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249" w:rsidRPr="005E41C0" w:rsidRDefault="005E41C0" w:rsidP="007D1C12">
      <w:pPr>
        <w:pStyle w:val="Header"/>
        <w:spacing w:after="120"/>
        <w:jc w:val="center"/>
        <w:rPr>
          <w:rFonts w:asciiTheme="minorHAnsi" w:hAnsiTheme="minorHAnsi"/>
          <w:b/>
          <w:bCs/>
          <w:sz w:val="60"/>
          <w:szCs w:val="60"/>
        </w:rPr>
      </w:pPr>
      <w:r w:rsidRPr="005E41C0">
        <w:rPr>
          <w:rFonts w:asciiTheme="minorHAnsi" w:hAnsiTheme="minorHAnsi"/>
          <w:b/>
          <w:bCs/>
          <w:sz w:val="60"/>
          <w:szCs w:val="60"/>
        </w:rPr>
        <w:t xml:space="preserve">BF Series Specification </w:t>
      </w:r>
    </w:p>
    <w:p w:rsidR="00A71249" w:rsidRPr="005E41C0" w:rsidRDefault="00A71249" w:rsidP="007D1C12">
      <w:pPr>
        <w:pStyle w:val="Header"/>
        <w:spacing w:after="120"/>
        <w:jc w:val="center"/>
        <w:rPr>
          <w:rFonts w:asciiTheme="minorHAnsi" w:hAnsiTheme="minorHAnsi"/>
          <w:bCs/>
        </w:rPr>
      </w:pPr>
      <w:r w:rsidRPr="005E41C0">
        <w:rPr>
          <w:rFonts w:asciiTheme="minorHAnsi" w:hAnsiTheme="minorHAnsi"/>
          <w:bCs/>
        </w:rPr>
        <w:t xml:space="preserve">Top Mount </w:t>
      </w:r>
      <w:r w:rsidR="005E41C0" w:rsidRPr="005E41C0">
        <w:rPr>
          <w:rFonts w:asciiTheme="minorHAnsi" w:hAnsiTheme="minorHAnsi"/>
          <w:bCs/>
        </w:rPr>
        <w:t>P</w:t>
      </w:r>
      <w:r w:rsidR="007D1C12">
        <w:rPr>
          <w:rFonts w:asciiTheme="minorHAnsi" w:hAnsiTheme="minorHAnsi"/>
          <w:bCs/>
        </w:rPr>
        <w:t>er</w:t>
      </w:r>
      <w:r w:rsidR="005E41C0" w:rsidRPr="005E41C0">
        <w:rPr>
          <w:rFonts w:asciiTheme="minorHAnsi" w:hAnsiTheme="minorHAnsi"/>
          <w:bCs/>
        </w:rPr>
        <w:t xml:space="preserve">forma composite valve </w:t>
      </w:r>
      <w:r w:rsidRPr="005E41C0">
        <w:rPr>
          <w:rFonts w:asciiTheme="minorHAnsi" w:hAnsiTheme="minorHAnsi"/>
          <w:bCs/>
        </w:rPr>
        <w:t>on fiberglass tanks</w:t>
      </w:r>
    </w:p>
    <w:p w:rsidR="005E41C0" w:rsidRPr="005E41C0" w:rsidRDefault="005E41C0" w:rsidP="007D1C12">
      <w:pPr>
        <w:pStyle w:val="Header"/>
        <w:numPr>
          <w:ilvl w:val="0"/>
          <w:numId w:val="3"/>
        </w:numPr>
        <w:spacing w:after="120"/>
        <w:rPr>
          <w:rFonts w:ascii="Calibri" w:hAnsi="Calibri"/>
          <w:iCs/>
          <w:sz w:val="22"/>
          <w:szCs w:val="18"/>
        </w:rPr>
      </w:pPr>
      <w:r w:rsidRPr="005E41C0">
        <w:rPr>
          <w:rFonts w:ascii="Calibri" w:hAnsi="Calibri"/>
          <w:iCs/>
          <w:sz w:val="22"/>
          <w:szCs w:val="18"/>
        </w:rPr>
        <w:t xml:space="preserve">Scope. The softener shall consist of mineral tank(s) and internals containing resin and brine tank(s) complete with brine valve(s). Each mineral tank shall have a control valve with integral controller. </w:t>
      </w:r>
      <w:r w:rsidR="00DC5BF7" w:rsidRPr="005E41C0">
        <w:rPr>
          <w:rFonts w:ascii="Calibri" w:hAnsi="Calibri"/>
          <w:iCs/>
          <w:sz w:val="22"/>
          <w:szCs w:val="18"/>
        </w:rPr>
        <w:t xml:space="preserve">Furnish a Water King Model </w:t>
      </w:r>
      <w:r w:rsidR="00DC5BF7">
        <w:rPr>
          <w:rFonts w:ascii="Calibri" w:hAnsi="Calibri"/>
          <w:iCs/>
          <w:sz w:val="22"/>
          <w:szCs w:val="18"/>
        </w:rPr>
        <w:t>B</w:t>
      </w:r>
      <w:r w:rsidR="00DC5BF7" w:rsidRPr="005E41C0">
        <w:rPr>
          <w:rFonts w:ascii="Calibri" w:hAnsi="Calibri"/>
          <w:iCs/>
          <w:sz w:val="22"/>
          <w:szCs w:val="18"/>
        </w:rPr>
        <w:t>F Water Softener.</w:t>
      </w:r>
    </w:p>
    <w:p w:rsidR="005E41C0" w:rsidRPr="005E41C0" w:rsidRDefault="005E41C0" w:rsidP="007D1C12">
      <w:pPr>
        <w:pStyle w:val="ListParagraph"/>
        <w:numPr>
          <w:ilvl w:val="0"/>
          <w:numId w:val="3"/>
        </w:numPr>
        <w:spacing w:after="120"/>
        <w:rPr>
          <w:rFonts w:asciiTheme="minorHAnsi" w:hAnsiTheme="minorHAnsi"/>
          <w:sz w:val="22"/>
          <w:szCs w:val="22"/>
        </w:rPr>
      </w:pPr>
      <w:r w:rsidRPr="005E41C0">
        <w:rPr>
          <w:rFonts w:asciiTheme="minorHAnsi" w:hAnsiTheme="minorHAnsi"/>
          <w:bCs/>
          <w:sz w:val="22"/>
          <w:szCs w:val="22"/>
        </w:rPr>
        <w:t>Mineral Tank.</w:t>
      </w:r>
      <w:r w:rsidRPr="005E41C0">
        <w:rPr>
          <w:rFonts w:asciiTheme="minorHAnsi" w:hAnsiTheme="minorHAnsi"/>
          <w:sz w:val="22"/>
          <w:szCs w:val="22"/>
        </w:rPr>
        <w:t xml:space="preserve"> The mineral tank shall be “</w:t>
      </w:r>
      <w:proofErr w:type="spellStart"/>
      <w:r w:rsidRPr="005E41C0">
        <w:rPr>
          <w:rFonts w:asciiTheme="minorHAnsi" w:hAnsiTheme="minorHAnsi"/>
          <w:sz w:val="22"/>
          <w:szCs w:val="22"/>
        </w:rPr>
        <w:t>polyglass</w:t>
      </w:r>
      <w:proofErr w:type="spellEnd"/>
      <w:r w:rsidRPr="005E41C0">
        <w:rPr>
          <w:rFonts w:asciiTheme="minorHAnsi" w:hAnsiTheme="minorHAnsi"/>
          <w:sz w:val="22"/>
          <w:szCs w:val="22"/>
        </w:rPr>
        <w:t xml:space="preserve">” consisting of an inner shell of virgin polyethylene and an external shell of continuous fiberglass roving. Tanks shall be rated at 150 psi operating pressure, 120ºF operating temperature with 4”-8 UN threaded top opening.  </w:t>
      </w:r>
      <w:r>
        <w:rPr>
          <w:rFonts w:asciiTheme="minorHAnsi" w:hAnsiTheme="minorHAnsi"/>
          <w:sz w:val="22"/>
          <w:szCs w:val="22"/>
        </w:rPr>
        <w:t xml:space="preserve">An adaptor shall be provided to make the top opening </w:t>
      </w:r>
      <w:r w:rsidRPr="005E41C0">
        <w:rPr>
          <w:rFonts w:asciiTheme="minorHAnsi" w:hAnsiTheme="minorHAnsi"/>
          <w:sz w:val="22"/>
          <w:szCs w:val="22"/>
        </w:rPr>
        <w:t>2½”-8 UN threaded</w:t>
      </w:r>
      <w:r>
        <w:rPr>
          <w:rFonts w:asciiTheme="minorHAnsi" w:hAnsiTheme="minorHAnsi"/>
          <w:sz w:val="22"/>
          <w:szCs w:val="22"/>
        </w:rPr>
        <w:t xml:space="preserve">. </w:t>
      </w:r>
    </w:p>
    <w:p w:rsidR="005E41C0" w:rsidRPr="005E41C0" w:rsidRDefault="005E41C0" w:rsidP="007D1C12">
      <w:pPr>
        <w:pStyle w:val="NoSpacing"/>
        <w:numPr>
          <w:ilvl w:val="0"/>
          <w:numId w:val="3"/>
        </w:numPr>
        <w:spacing w:after="120"/>
        <w:rPr>
          <w:rFonts w:asciiTheme="minorHAnsi" w:hAnsiTheme="minorHAnsi"/>
          <w:sz w:val="22"/>
          <w:szCs w:val="22"/>
        </w:rPr>
      </w:pPr>
      <w:r w:rsidRPr="005E41C0">
        <w:rPr>
          <w:rFonts w:asciiTheme="minorHAnsi" w:hAnsiTheme="minorHAnsi"/>
          <w:bCs/>
          <w:sz w:val="22"/>
          <w:szCs w:val="22"/>
        </w:rPr>
        <w:t>Internals.</w:t>
      </w:r>
      <w:r w:rsidRPr="005E41C0">
        <w:rPr>
          <w:rFonts w:asciiTheme="minorHAnsi" w:hAnsiTheme="minorHAnsi"/>
          <w:sz w:val="22"/>
          <w:szCs w:val="22"/>
        </w:rPr>
        <w:t xml:space="preserve"> The distributor shall be a </w:t>
      </w:r>
      <w:bookmarkStart w:id="0" w:name="OLE_LINK1"/>
      <w:r w:rsidRPr="005E41C0">
        <w:rPr>
          <w:rFonts w:asciiTheme="minorHAnsi" w:hAnsiTheme="minorHAnsi"/>
          <w:sz w:val="22"/>
          <w:szCs w:val="22"/>
        </w:rPr>
        <w:t>2½</w:t>
      </w:r>
      <w:bookmarkEnd w:id="0"/>
      <w:r w:rsidRPr="005E41C0">
        <w:rPr>
          <w:rFonts w:asciiTheme="minorHAnsi" w:hAnsiTheme="minorHAnsi"/>
          <w:sz w:val="22"/>
          <w:szCs w:val="22"/>
        </w:rPr>
        <w:t xml:space="preserve">” Ø single point molded distributor head with 1½” of slotted length and a ¾” female socket welded connection. The slots shall be 0.012" - 0.016" wide to retain mineral and the total slot area shall be equal to or larger than the unit pipe size. The distributor pipe shall be ¾” schedule 40 white PVC.  </w:t>
      </w:r>
    </w:p>
    <w:p w:rsidR="007D1C12" w:rsidRPr="005E41C0" w:rsidRDefault="005E41C0" w:rsidP="007D1C12">
      <w:pPr>
        <w:pStyle w:val="Header"/>
        <w:numPr>
          <w:ilvl w:val="0"/>
          <w:numId w:val="3"/>
        </w:numPr>
        <w:spacing w:after="120"/>
        <w:rPr>
          <w:rFonts w:ascii="Calibri" w:hAnsi="Calibri"/>
          <w:iCs/>
          <w:sz w:val="22"/>
          <w:szCs w:val="18"/>
        </w:rPr>
      </w:pPr>
      <w:r w:rsidRPr="005E41C0">
        <w:rPr>
          <w:rFonts w:asciiTheme="minorHAnsi" w:hAnsiTheme="minorHAnsi"/>
          <w:bCs/>
          <w:sz w:val="22"/>
          <w:szCs w:val="22"/>
        </w:rPr>
        <w:t>Media</w:t>
      </w:r>
      <w:r w:rsidRPr="005E41C0">
        <w:rPr>
          <w:rFonts w:asciiTheme="minorHAnsi" w:hAnsiTheme="minorHAnsi"/>
          <w:sz w:val="22"/>
          <w:szCs w:val="22"/>
        </w:rPr>
        <w:t xml:space="preserve">. </w:t>
      </w:r>
      <w:r w:rsidR="007D1C12" w:rsidRPr="005E41C0">
        <w:rPr>
          <w:rFonts w:ascii="Calibri" w:hAnsi="Calibri"/>
          <w:iCs/>
          <w:sz w:val="22"/>
          <w:szCs w:val="18"/>
        </w:rPr>
        <w:t xml:space="preserve">The resin shall be sodium form polystyrene 8% </w:t>
      </w:r>
      <w:proofErr w:type="spellStart"/>
      <w:r w:rsidR="007D1C12" w:rsidRPr="005E41C0">
        <w:rPr>
          <w:rFonts w:ascii="Calibri" w:hAnsi="Calibri"/>
          <w:iCs/>
          <w:sz w:val="22"/>
          <w:szCs w:val="18"/>
        </w:rPr>
        <w:t>divinyl</w:t>
      </w:r>
      <w:proofErr w:type="spellEnd"/>
      <w:r w:rsidR="007D1C12" w:rsidRPr="005E41C0">
        <w:rPr>
          <w:rFonts w:ascii="Calibri" w:hAnsi="Calibri"/>
          <w:iCs/>
          <w:sz w:val="22"/>
          <w:szCs w:val="18"/>
        </w:rPr>
        <w:t xml:space="preserve"> benzene cross linked resin with clear spherical beads. Resin beads shall be </w:t>
      </w:r>
      <w:proofErr w:type="gramStart"/>
      <w:r w:rsidR="007D1C12" w:rsidRPr="005E41C0">
        <w:rPr>
          <w:rFonts w:ascii="Calibri" w:hAnsi="Calibri"/>
          <w:iCs/>
          <w:sz w:val="22"/>
          <w:szCs w:val="18"/>
        </w:rPr>
        <w:t>16-50 US Standard Mesh with a particle size range of 0.3 to 1.2 mm</w:t>
      </w:r>
      <w:proofErr w:type="gramEnd"/>
      <w:r w:rsidR="007D1C12" w:rsidRPr="005E41C0">
        <w:rPr>
          <w:rFonts w:ascii="Calibri" w:hAnsi="Calibri"/>
          <w:iCs/>
          <w:sz w:val="22"/>
          <w:szCs w:val="18"/>
        </w:rPr>
        <w:t xml:space="preserve">. The resin shall be clean and packaged in sealed plastic bags weighing 55 </w:t>
      </w:r>
      <w:proofErr w:type="spellStart"/>
      <w:r w:rsidR="007D1C12" w:rsidRPr="005E41C0">
        <w:rPr>
          <w:rFonts w:ascii="Calibri" w:hAnsi="Calibri"/>
          <w:iCs/>
          <w:sz w:val="22"/>
          <w:szCs w:val="18"/>
        </w:rPr>
        <w:t>lbs</w:t>
      </w:r>
      <w:proofErr w:type="spellEnd"/>
      <w:r w:rsidR="007D1C12" w:rsidRPr="005E41C0">
        <w:rPr>
          <w:rFonts w:ascii="Calibri" w:hAnsi="Calibri"/>
          <w:iCs/>
          <w:sz w:val="22"/>
          <w:szCs w:val="18"/>
        </w:rPr>
        <w:t xml:space="preserve"> or less. Nominal exchange capacity shall be 30,000 grains per cubic foot when regenerated at 15 </w:t>
      </w:r>
      <w:proofErr w:type="spellStart"/>
      <w:r w:rsidR="007D1C12" w:rsidRPr="005E41C0">
        <w:rPr>
          <w:rFonts w:ascii="Calibri" w:hAnsi="Calibri"/>
          <w:iCs/>
          <w:sz w:val="22"/>
          <w:szCs w:val="18"/>
        </w:rPr>
        <w:t>lbs</w:t>
      </w:r>
      <w:proofErr w:type="spellEnd"/>
      <w:r w:rsidR="007D1C12" w:rsidRPr="005E41C0">
        <w:rPr>
          <w:rFonts w:ascii="Calibri" w:hAnsi="Calibri"/>
          <w:iCs/>
          <w:sz w:val="22"/>
          <w:szCs w:val="18"/>
        </w:rPr>
        <w:t xml:space="preserve"> of salt per cubic foot of resin. </w:t>
      </w:r>
      <w:r w:rsidR="007D1C12" w:rsidRPr="005E41C0">
        <w:rPr>
          <w:rFonts w:ascii="Calibri" w:hAnsi="Calibri"/>
          <w:sz w:val="22"/>
          <w:szCs w:val="18"/>
        </w:rPr>
        <w:t xml:space="preserve">The bottom of this mineral tank shall be filled above the distributor with </w:t>
      </w:r>
      <w:r w:rsidR="007D1C12" w:rsidRPr="005E41C0">
        <w:rPr>
          <w:rFonts w:ascii="Calibri" w:hAnsi="Calibri"/>
          <w:iCs/>
          <w:sz w:val="22"/>
          <w:szCs w:val="18"/>
        </w:rPr>
        <w:t xml:space="preserve">flint gravel sieved between 1/8” and 1/16” (# 20). </w:t>
      </w:r>
    </w:p>
    <w:p w:rsidR="005E41C0" w:rsidRPr="005E41C0" w:rsidRDefault="005E41C0" w:rsidP="007D1C12">
      <w:pPr>
        <w:pStyle w:val="NoSpacing"/>
        <w:numPr>
          <w:ilvl w:val="0"/>
          <w:numId w:val="3"/>
        </w:numPr>
        <w:spacing w:after="120"/>
        <w:rPr>
          <w:rFonts w:asciiTheme="minorHAnsi" w:hAnsiTheme="minorHAnsi"/>
          <w:sz w:val="22"/>
          <w:szCs w:val="22"/>
        </w:rPr>
      </w:pPr>
      <w:r w:rsidRPr="005E41C0">
        <w:rPr>
          <w:rFonts w:asciiTheme="minorHAnsi" w:hAnsiTheme="minorHAnsi"/>
          <w:bCs/>
          <w:sz w:val="22"/>
          <w:szCs w:val="22"/>
        </w:rPr>
        <w:t>Brine System.</w:t>
      </w:r>
      <w:r w:rsidRPr="005E41C0">
        <w:rPr>
          <w:rFonts w:asciiTheme="minorHAnsi" w:hAnsiTheme="minorHAnsi"/>
          <w:sz w:val="22"/>
          <w:szCs w:val="22"/>
        </w:rPr>
        <w:t xml:space="preserve"> The brine system shall be of the </w:t>
      </w:r>
      <w:proofErr w:type="spellStart"/>
      <w:r w:rsidRPr="005E41C0">
        <w:rPr>
          <w:rFonts w:asciiTheme="minorHAnsi" w:hAnsiTheme="minorHAnsi"/>
          <w:sz w:val="22"/>
          <w:szCs w:val="22"/>
        </w:rPr>
        <w:t>Accumatic</w:t>
      </w:r>
      <w:proofErr w:type="spellEnd"/>
      <w:r w:rsidRPr="005E41C0">
        <w:rPr>
          <w:rFonts w:asciiTheme="minorHAnsi" w:hAnsiTheme="minorHAnsi"/>
          <w:sz w:val="22"/>
          <w:szCs w:val="22"/>
          <w:vertAlign w:val="superscript"/>
        </w:rPr>
        <w:sym w:font="Symbol" w:char="F0E4"/>
      </w:r>
      <w:r w:rsidRPr="005E41C0">
        <w:rPr>
          <w:rFonts w:asciiTheme="minorHAnsi" w:hAnsiTheme="minorHAnsi"/>
          <w:sz w:val="22"/>
          <w:szCs w:val="22"/>
        </w:rPr>
        <w:t xml:space="preserve"> high grid plate design.  The brine tank shall be blow molded or rotationally molded HDPE, including a cover. The system shall include a float operated brine valve to prevent overflow during refill.  Brine draw is to be timer controlled by the</w:t>
      </w:r>
      <w:r w:rsidRPr="005E41C0">
        <w:rPr>
          <w:rFonts w:asciiTheme="minorHAnsi" w:hAnsiTheme="minorHAnsi"/>
          <w:smallCaps/>
          <w:sz w:val="22"/>
          <w:szCs w:val="22"/>
        </w:rPr>
        <w:t xml:space="preserve"> </w:t>
      </w:r>
      <w:proofErr w:type="spellStart"/>
      <w:r w:rsidRPr="005E41C0">
        <w:rPr>
          <w:rFonts w:asciiTheme="minorHAnsi" w:hAnsiTheme="minorHAnsi"/>
          <w:smallCaps/>
          <w:sz w:val="22"/>
          <w:szCs w:val="22"/>
        </w:rPr>
        <w:t>ERC</w:t>
      </w:r>
      <w:r w:rsidRPr="005E41C0">
        <w:rPr>
          <w:rFonts w:asciiTheme="minorHAnsi" w:hAnsiTheme="minorHAnsi"/>
          <w:sz w:val="22"/>
          <w:szCs w:val="22"/>
        </w:rPr>
        <w:t>t</w:t>
      </w:r>
      <w:proofErr w:type="spellEnd"/>
      <w:r w:rsidRPr="005E41C0">
        <w:rPr>
          <w:rFonts w:asciiTheme="minorHAnsi" w:hAnsiTheme="minorHAnsi"/>
          <w:sz w:val="22"/>
          <w:szCs w:val="22"/>
        </w:rPr>
        <w:t xml:space="preserve"> or </w:t>
      </w:r>
      <w:proofErr w:type="spellStart"/>
      <w:r w:rsidRPr="005E41C0">
        <w:rPr>
          <w:rFonts w:asciiTheme="minorHAnsi" w:hAnsiTheme="minorHAnsi"/>
          <w:smallCaps/>
          <w:sz w:val="22"/>
          <w:szCs w:val="22"/>
        </w:rPr>
        <w:t>ERC</w:t>
      </w:r>
      <w:r w:rsidRPr="005E41C0">
        <w:rPr>
          <w:rFonts w:asciiTheme="minorHAnsi" w:hAnsiTheme="minorHAnsi"/>
          <w:sz w:val="22"/>
          <w:szCs w:val="22"/>
        </w:rPr>
        <w:t>d</w:t>
      </w:r>
      <w:proofErr w:type="spellEnd"/>
      <w:r w:rsidRPr="005E41C0">
        <w:rPr>
          <w:rFonts w:asciiTheme="minorHAnsi" w:hAnsiTheme="minorHAnsi"/>
          <w:sz w:val="22"/>
          <w:szCs w:val="22"/>
        </w:rPr>
        <w:t xml:space="preserve"> controllers. </w:t>
      </w:r>
    </w:p>
    <w:p w:rsidR="005E41C0" w:rsidRPr="005E41C0" w:rsidRDefault="005E41C0" w:rsidP="007D1C12">
      <w:pPr>
        <w:pStyle w:val="NoSpacing"/>
        <w:numPr>
          <w:ilvl w:val="0"/>
          <w:numId w:val="3"/>
        </w:numPr>
        <w:spacing w:after="120"/>
        <w:rPr>
          <w:rFonts w:asciiTheme="minorHAnsi" w:hAnsiTheme="minorHAnsi"/>
          <w:sz w:val="22"/>
          <w:szCs w:val="22"/>
        </w:rPr>
      </w:pPr>
      <w:r w:rsidRPr="005E41C0">
        <w:rPr>
          <w:rFonts w:asciiTheme="minorHAnsi" w:hAnsiTheme="minorHAnsi"/>
          <w:bCs/>
          <w:sz w:val="22"/>
          <w:szCs w:val="22"/>
        </w:rPr>
        <w:t>Control Valve.</w:t>
      </w:r>
      <w:r w:rsidRPr="005E41C0">
        <w:rPr>
          <w:rFonts w:asciiTheme="minorHAnsi" w:hAnsiTheme="minorHAnsi"/>
          <w:sz w:val="22"/>
          <w:szCs w:val="22"/>
        </w:rPr>
        <w:t xml:space="preserve"> The main control valve(s) shall be the Performa</w:t>
      </w:r>
      <w:r w:rsidRPr="005E41C0">
        <w:rPr>
          <w:rFonts w:asciiTheme="minorHAnsi" w:hAnsiTheme="minorHAnsi"/>
          <w:sz w:val="22"/>
          <w:szCs w:val="22"/>
          <w:vertAlign w:val="superscript"/>
        </w:rPr>
        <w:sym w:font="Symbol" w:char="F0E4"/>
      </w:r>
      <w:r w:rsidRPr="005E41C0">
        <w:rPr>
          <w:rFonts w:asciiTheme="minorHAnsi" w:hAnsiTheme="minorHAnsi"/>
          <w:sz w:val="22"/>
          <w:szCs w:val="22"/>
        </w:rPr>
        <w:t xml:space="preserve"> controlled with electronic controller to actuate the cycles of backwash, brine, slow rinse, fast rinse, and service. The control valve(s) shall be Performa™ 5-Cycle, 100 psi, multi-port control valve(s) with glass filled </w:t>
      </w:r>
      <w:proofErr w:type="spellStart"/>
      <w:r w:rsidRPr="005E41C0">
        <w:rPr>
          <w:rFonts w:asciiTheme="minorHAnsi" w:hAnsiTheme="minorHAnsi"/>
          <w:sz w:val="22"/>
          <w:szCs w:val="22"/>
        </w:rPr>
        <w:t>Noryl</w:t>
      </w:r>
      <w:proofErr w:type="spellEnd"/>
      <w:r w:rsidRPr="005E41C0">
        <w:rPr>
          <w:rFonts w:asciiTheme="minorHAnsi" w:hAnsiTheme="minorHAnsi"/>
          <w:sz w:val="22"/>
          <w:szCs w:val="22"/>
        </w:rPr>
        <w:t xml:space="preserve">-NSF listed material, camshaft, drive motor assembly, and NEMA 3 enclosure (115VAC/60Hz). The valve shall be of a single camshaft design and not use multiple plungers or diaphragm valves. Hard water by-pass shall be available during all regeneration cycles. The drain line connection shall be ¾” NPT, female. </w:t>
      </w:r>
    </w:p>
    <w:p w:rsidR="005E41C0" w:rsidRPr="005E41C0" w:rsidRDefault="005E41C0" w:rsidP="007D1C12">
      <w:pPr>
        <w:pStyle w:val="NoSpacing"/>
        <w:numPr>
          <w:ilvl w:val="0"/>
          <w:numId w:val="3"/>
        </w:numPr>
        <w:spacing w:after="120"/>
        <w:rPr>
          <w:rFonts w:asciiTheme="minorHAnsi" w:hAnsiTheme="minorHAnsi"/>
          <w:sz w:val="22"/>
          <w:szCs w:val="22"/>
        </w:rPr>
      </w:pPr>
      <w:r w:rsidRPr="005E41C0">
        <w:rPr>
          <w:rFonts w:asciiTheme="minorHAnsi" w:hAnsiTheme="minorHAnsi"/>
          <w:bCs/>
          <w:sz w:val="22"/>
          <w:szCs w:val="22"/>
        </w:rPr>
        <w:t>Controller</w:t>
      </w:r>
      <w:r w:rsidRPr="005E41C0">
        <w:rPr>
          <w:rFonts w:asciiTheme="minorHAnsi" w:hAnsiTheme="minorHAnsi"/>
          <w:sz w:val="22"/>
          <w:szCs w:val="22"/>
        </w:rPr>
        <w:t xml:space="preserve">. </w:t>
      </w:r>
      <w:proofErr w:type="gramStart"/>
      <w:r w:rsidRPr="005E41C0">
        <w:rPr>
          <w:rFonts w:asciiTheme="minorHAnsi" w:hAnsiTheme="minorHAnsi"/>
          <w:sz w:val="22"/>
          <w:szCs w:val="22"/>
        </w:rPr>
        <w:t xml:space="preserve">The </w:t>
      </w:r>
      <w:r w:rsidRPr="005E41C0">
        <w:rPr>
          <w:rFonts w:asciiTheme="minorHAnsi" w:hAnsiTheme="minorHAnsi"/>
          <w:smallCaps/>
          <w:sz w:val="22"/>
          <w:szCs w:val="22"/>
        </w:rPr>
        <w:t xml:space="preserve"> </w:t>
      </w:r>
      <w:proofErr w:type="spellStart"/>
      <w:r w:rsidRPr="005E41C0">
        <w:rPr>
          <w:rFonts w:asciiTheme="minorHAnsi" w:hAnsiTheme="minorHAnsi"/>
          <w:smallCaps/>
          <w:sz w:val="22"/>
          <w:szCs w:val="22"/>
        </w:rPr>
        <w:t>ERC</w:t>
      </w:r>
      <w:r w:rsidRPr="005E41C0">
        <w:rPr>
          <w:rFonts w:asciiTheme="minorHAnsi" w:hAnsiTheme="minorHAnsi"/>
          <w:sz w:val="22"/>
          <w:szCs w:val="22"/>
        </w:rPr>
        <w:t>t</w:t>
      </w:r>
      <w:proofErr w:type="spellEnd"/>
      <w:proofErr w:type="gramEnd"/>
      <w:r w:rsidRPr="005E41C0">
        <w:rPr>
          <w:rFonts w:asciiTheme="minorHAnsi" w:hAnsiTheme="minorHAnsi"/>
          <w:sz w:val="22"/>
          <w:szCs w:val="22"/>
        </w:rPr>
        <w:t xml:space="preserve"> shall be </w:t>
      </w:r>
      <w:r w:rsidR="00DC5BF7">
        <w:rPr>
          <w:rFonts w:asciiTheme="minorHAnsi" w:hAnsiTheme="minorHAnsi"/>
          <w:sz w:val="22"/>
          <w:szCs w:val="22"/>
        </w:rPr>
        <w:t>1</w:t>
      </w:r>
      <w:r w:rsidRPr="005E41C0">
        <w:rPr>
          <w:rFonts w:asciiTheme="minorHAnsi" w:hAnsiTheme="minorHAnsi"/>
          <w:sz w:val="22"/>
          <w:szCs w:val="22"/>
        </w:rPr>
        <w:t xml:space="preserve">-day to 99-day regeneration frequency. </w:t>
      </w:r>
      <w:r w:rsidR="00DC5BF7" w:rsidRPr="00DC5BF7">
        <w:rPr>
          <w:rFonts w:asciiTheme="minorHAnsi" w:hAnsiTheme="minorHAnsi"/>
          <w:sz w:val="22"/>
          <w:szCs w:val="22"/>
        </w:rPr>
        <w:t xml:space="preserve">The BF series can be demand regenerated by using the </w:t>
      </w:r>
      <w:proofErr w:type="spellStart"/>
      <w:r w:rsidR="00DC5BF7" w:rsidRPr="00DC5BF7">
        <w:rPr>
          <w:rFonts w:asciiTheme="minorHAnsi" w:hAnsiTheme="minorHAnsi"/>
          <w:sz w:val="22"/>
          <w:szCs w:val="22"/>
        </w:rPr>
        <w:t>ERCd</w:t>
      </w:r>
      <w:proofErr w:type="spellEnd"/>
      <w:r w:rsidR="00DC5BF7" w:rsidRPr="00DC5BF7">
        <w:rPr>
          <w:rFonts w:asciiTheme="minorHAnsi" w:hAnsiTheme="minorHAnsi"/>
          <w:sz w:val="22"/>
          <w:szCs w:val="22"/>
        </w:rPr>
        <w:t xml:space="preserve"> Controller and the internal 1” TM meter. The </w:t>
      </w:r>
      <w:proofErr w:type="spellStart"/>
      <w:r w:rsidR="00DC5BF7" w:rsidRPr="00DC5BF7">
        <w:rPr>
          <w:rFonts w:asciiTheme="minorHAnsi" w:hAnsiTheme="minorHAnsi"/>
          <w:sz w:val="22"/>
          <w:szCs w:val="22"/>
        </w:rPr>
        <w:t>ERCd</w:t>
      </w:r>
      <w:proofErr w:type="spellEnd"/>
      <w:r w:rsidR="00DC5BF7" w:rsidRPr="00DC5BF7">
        <w:rPr>
          <w:rFonts w:asciiTheme="minorHAnsi" w:hAnsiTheme="minorHAnsi"/>
          <w:sz w:val="22"/>
          <w:szCs w:val="22"/>
        </w:rPr>
        <w:t xml:space="preserve"> Controller (optional) shall be a 28-day variable reserve.</w:t>
      </w:r>
      <w:r w:rsidR="00DC5BF7">
        <w:rPr>
          <w:rFonts w:asciiTheme="minorHAnsi" w:hAnsiTheme="minorHAnsi"/>
          <w:sz w:val="22"/>
          <w:szCs w:val="22"/>
        </w:rPr>
        <w:t xml:space="preserve"> </w:t>
      </w:r>
      <w:r w:rsidRPr="005E41C0">
        <w:rPr>
          <w:rFonts w:asciiTheme="minorHAnsi" w:hAnsiTheme="minorHAnsi"/>
          <w:sz w:val="22"/>
          <w:szCs w:val="22"/>
        </w:rPr>
        <w:t xml:space="preserve">Both the </w:t>
      </w:r>
      <w:proofErr w:type="spellStart"/>
      <w:r w:rsidRPr="005E41C0">
        <w:rPr>
          <w:rFonts w:asciiTheme="minorHAnsi" w:hAnsiTheme="minorHAnsi"/>
          <w:smallCaps/>
          <w:sz w:val="22"/>
          <w:szCs w:val="22"/>
        </w:rPr>
        <w:t>ERC</w:t>
      </w:r>
      <w:r w:rsidRPr="005E41C0">
        <w:rPr>
          <w:rFonts w:asciiTheme="minorHAnsi" w:hAnsiTheme="minorHAnsi"/>
          <w:sz w:val="22"/>
          <w:szCs w:val="22"/>
        </w:rPr>
        <w:t>t</w:t>
      </w:r>
      <w:proofErr w:type="spellEnd"/>
      <w:r w:rsidRPr="005E41C0">
        <w:rPr>
          <w:rFonts w:asciiTheme="minorHAnsi" w:hAnsiTheme="minorHAnsi"/>
          <w:sz w:val="22"/>
          <w:szCs w:val="22"/>
        </w:rPr>
        <w:t xml:space="preserve"> </w:t>
      </w:r>
      <w:proofErr w:type="gramStart"/>
      <w:r w:rsidRPr="005E41C0">
        <w:rPr>
          <w:rFonts w:asciiTheme="minorHAnsi" w:hAnsiTheme="minorHAnsi"/>
          <w:sz w:val="22"/>
          <w:szCs w:val="22"/>
        </w:rPr>
        <w:t xml:space="preserve">and  </w:t>
      </w:r>
      <w:proofErr w:type="spellStart"/>
      <w:r w:rsidRPr="005E41C0">
        <w:rPr>
          <w:rFonts w:asciiTheme="minorHAnsi" w:hAnsiTheme="minorHAnsi"/>
          <w:smallCaps/>
          <w:sz w:val="22"/>
          <w:szCs w:val="22"/>
        </w:rPr>
        <w:t>ERC</w:t>
      </w:r>
      <w:r w:rsidRPr="005E41C0">
        <w:rPr>
          <w:rFonts w:asciiTheme="minorHAnsi" w:hAnsiTheme="minorHAnsi"/>
          <w:sz w:val="22"/>
          <w:szCs w:val="22"/>
        </w:rPr>
        <w:t>d</w:t>
      </w:r>
      <w:proofErr w:type="spellEnd"/>
      <w:proofErr w:type="gramEnd"/>
      <w:r w:rsidRPr="005E41C0">
        <w:rPr>
          <w:rFonts w:asciiTheme="minorHAnsi" w:hAnsiTheme="minorHAnsi"/>
          <w:sz w:val="22"/>
          <w:szCs w:val="22"/>
        </w:rPr>
        <w:t xml:space="preserve"> Controllers shall have a calculated brine time when salt and resin quantities are entered. </w:t>
      </w:r>
    </w:p>
    <w:p w:rsidR="00A71249" w:rsidRPr="00A71249" w:rsidRDefault="00A71249" w:rsidP="007D1C12">
      <w:pPr>
        <w:pStyle w:val="Header"/>
        <w:numPr>
          <w:ilvl w:val="0"/>
          <w:numId w:val="3"/>
        </w:numPr>
        <w:spacing w:after="120"/>
        <w:rPr>
          <w:rFonts w:ascii="Calibri" w:hAnsi="Calibri"/>
          <w:sz w:val="22"/>
          <w:szCs w:val="18"/>
        </w:rPr>
      </w:pPr>
      <w:bookmarkStart w:id="1" w:name="OLE_LINK2"/>
      <w:r w:rsidRPr="005E41C0">
        <w:rPr>
          <w:rFonts w:ascii="Calibri" w:hAnsi="Calibri"/>
          <w:sz w:val="22"/>
          <w:szCs w:val="18"/>
        </w:rPr>
        <w:t>Skid Mounting. (Optional – must be specified at time of order.) The softener mineral tanks shall be pre</w:t>
      </w:r>
      <w:r w:rsidR="00EE5404" w:rsidRPr="005E41C0">
        <w:rPr>
          <w:rFonts w:ascii="Calibri" w:hAnsi="Calibri"/>
          <w:sz w:val="22"/>
          <w:szCs w:val="18"/>
        </w:rPr>
        <w:t>-</w:t>
      </w:r>
      <w:r w:rsidRPr="005E41C0">
        <w:rPr>
          <w:rFonts w:ascii="Calibri" w:hAnsi="Calibri"/>
          <w:sz w:val="22"/>
          <w:szCs w:val="18"/>
        </w:rPr>
        <w:t xml:space="preserve">loaded with resin and mounted on an epoxy coated carbon steel skid. The brine tank shall be shipped loose. Interconnecting piping, drains and a three valve bypass shall be installed. Pipes shall be secured by </w:t>
      </w:r>
      <w:proofErr w:type="spellStart"/>
      <w:r w:rsidRPr="005E41C0">
        <w:rPr>
          <w:rFonts w:ascii="Calibri" w:hAnsi="Calibri"/>
          <w:sz w:val="22"/>
          <w:szCs w:val="18"/>
        </w:rPr>
        <w:t>Unistrut</w:t>
      </w:r>
      <w:proofErr w:type="spellEnd"/>
      <w:r w:rsidRPr="005E41C0">
        <w:rPr>
          <w:rFonts w:ascii="Calibri" w:hAnsi="Calibri"/>
          <w:sz w:val="22"/>
          <w:szCs w:val="18"/>
        </w:rPr>
        <w:t xml:space="preserve"> supports. Piping shall be </w:t>
      </w:r>
      <w:r w:rsidRPr="00A71249">
        <w:rPr>
          <w:rFonts w:ascii="Calibri" w:hAnsi="Calibri"/>
          <w:sz w:val="22"/>
          <w:szCs w:val="18"/>
        </w:rPr>
        <w:t xml:space="preserve">schedule 80 PVC. </w:t>
      </w:r>
    </w:p>
    <w:p w:rsidR="007D1C12" w:rsidRPr="007D1C12" w:rsidRDefault="00A71249" w:rsidP="007D1C12">
      <w:pPr>
        <w:pStyle w:val="NoSpacing"/>
        <w:numPr>
          <w:ilvl w:val="0"/>
          <w:numId w:val="3"/>
        </w:numPr>
        <w:spacing w:after="120"/>
        <w:rPr>
          <w:rFonts w:asciiTheme="minorHAnsi" w:hAnsiTheme="minorHAnsi"/>
          <w:sz w:val="22"/>
          <w:szCs w:val="22"/>
        </w:rPr>
      </w:pPr>
      <w:r w:rsidRPr="00A71249">
        <w:rPr>
          <w:rFonts w:ascii="Calibri" w:hAnsi="Calibri"/>
          <w:sz w:val="22"/>
          <w:szCs w:val="18"/>
        </w:rPr>
        <w:t xml:space="preserve">Other items. A standard soft water soap test kit shall be provided. A complete set of instructions, including installation, loading, start-up, adjustments, servicing, and a parts list shall be provided with the equipment.  </w:t>
      </w:r>
    </w:p>
    <w:p w:rsidR="00A71249" w:rsidRPr="00A71249" w:rsidRDefault="007D1C12" w:rsidP="007D1C12">
      <w:pPr>
        <w:pStyle w:val="Header"/>
        <w:numPr>
          <w:ilvl w:val="0"/>
          <w:numId w:val="3"/>
        </w:numPr>
        <w:spacing w:after="120"/>
        <w:rPr>
          <w:rFonts w:ascii="Calibri" w:hAnsi="Calibri"/>
          <w:sz w:val="22"/>
          <w:szCs w:val="18"/>
        </w:rPr>
      </w:pPr>
      <w:r>
        <w:rPr>
          <w:rFonts w:ascii="Calibri" w:hAnsi="Calibri"/>
          <w:sz w:val="22"/>
          <w:szCs w:val="18"/>
        </w:rPr>
        <w:t>W</w:t>
      </w:r>
      <w:r w:rsidR="00A71249" w:rsidRPr="00A71249">
        <w:rPr>
          <w:rFonts w:ascii="Calibri" w:hAnsi="Calibri"/>
          <w:sz w:val="22"/>
          <w:szCs w:val="18"/>
        </w:rPr>
        <w:t>arranty. Water King, Inc. warrants to the original purchaser (“Purchaser”) that the Industrial and Commercial Water Conditioning Equipment (“Products”) are free from defects in materials and workmanship for twelve (12) months from the date of shipment.  Water King will repair or replace with a rebuilt unit, at its sole option and discretion, products proven to be defective within the warranty period.  In addition, the fiberglass reinforced pressure vessel(s) shall be warranted for a period of five (5) years by the vessel manufacturer. (Additional terms and conditions apply.)</w:t>
      </w:r>
    </w:p>
    <w:p w:rsidR="00DC5BF7" w:rsidRDefault="00DC5BF7">
      <w:pPr>
        <w:rPr>
          <w:rFonts w:ascii="Calibri" w:hAnsi="Calibri"/>
          <w:iCs/>
          <w:sz w:val="22"/>
          <w:szCs w:val="18"/>
        </w:rPr>
      </w:pPr>
      <w:r>
        <w:rPr>
          <w:rFonts w:ascii="Calibri" w:hAnsi="Calibri"/>
          <w:iCs/>
          <w:sz w:val="22"/>
          <w:szCs w:val="18"/>
        </w:rPr>
        <w:br w:type="page"/>
      </w:r>
    </w:p>
    <w:p w:rsidR="007D1C12" w:rsidRPr="007D1C12" w:rsidRDefault="00A71249" w:rsidP="007D1C12">
      <w:pPr>
        <w:pStyle w:val="ListParagraph"/>
        <w:numPr>
          <w:ilvl w:val="0"/>
          <w:numId w:val="3"/>
        </w:numPr>
        <w:spacing w:after="120"/>
        <w:rPr>
          <w:rFonts w:ascii="Calibri" w:hAnsi="Calibri"/>
          <w:iCs/>
          <w:sz w:val="22"/>
          <w:szCs w:val="18"/>
        </w:rPr>
      </w:pPr>
      <w:bookmarkStart w:id="2" w:name="_GoBack"/>
      <w:bookmarkEnd w:id="2"/>
      <w:r w:rsidRPr="007D1C12">
        <w:rPr>
          <w:rFonts w:ascii="Calibri" w:hAnsi="Calibri"/>
          <w:iCs/>
          <w:sz w:val="22"/>
          <w:szCs w:val="18"/>
        </w:rPr>
        <w:lastRenderedPageBreak/>
        <w:t xml:space="preserve">System Operating Conditions. </w:t>
      </w:r>
      <w:r w:rsidR="007D1C12" w:rsidRPr="007D1C12">
        <w:rPr>
          <w:rFonts w:ascii="Calibri" w:hAnsi="Calibri"/>
          <w:iCs/>
          <w:sz w:val="22"/>
          <w:szCs w:val="18"/>
        </w:rPr>
        <w:t xml:space="preserve">Maximum temperature shall be 100°F. Pressure shall be 25 to 120 psi. </w:t>
      </w:r>
    </w:p>
    <w:bookmarkEnd w:id="1"/>
    <w:p w:rsidR="00A71249" w:rsidRPr="00A71249" w:rsidRDefault="00A71249" w:rsidP="007D1C12">
      <w:pPr>
        <w:pStyle w:val="Header"/>
        <w:numPr>
          <w:ilvl w:val="0"/>
          <w:numId w:val="3"/>
        </w:numPr>
        <w:spacing w:after="120"/>
        <w:rPr>
          <w:rFonts w:ascii="Calibri" w:hAnsi="Calibri"/>
          <w:sz w:val="22"/>
          <w:szCs w:val="18"/>
        </w:rPr>
      </w:pPr>
      <w:r w:rsidRPr="00A71249">
        <w:rPr>
          <w:rFonts w:ascii="Calibri" w:hAnsi="Calibri"/>
          <w:sz w:val="22"/>
          <w:szCs w:val="18"/>
        </w:rPr>
        <w:t xml:space="preserve">Pressure gauge and test tap kit. A kit containing two liquid filled, stainless steel pressure gauges with 2 ½” Ø face, two </w:t>
      </w:r>
      <w:r w:rsidR="007D1C12">
        <w:rPr>
          <w:rFonts w:ascii="Calibri" w:hAnsi="Calibri"/>
          <w:sz w:val="22"/>
          <w:szCs w:val="18"/>
        </w:rPr>
        <w:t xml:space="preserve">stainless steel </w:t>
      </w:r>
      <w:r w:rsidRPr="00A71249">
        <w:rPr>
          <w:rFonts w:ascii="Calibri" w:hAnsi="Calibri"/>
          <w:sz w:val="22"/>
          <w:szCs w:val="18"/>
        </w:rPr>
        <w:t xml:space="preserve">ball valve sample taps with hose barb connections and associated </w:t>
      </w:r>
      <w:r w:rsidR="007D1C12">
        <w:rPr>
          <w:rFonts w:ascii="Calibri" w:hAnsi="Calibri"/>
          <w:sz w:val="22"/>
          <w:szCs w:val="18"/>
        </w:rPr>
        <w:t>stainless steel</w:t>
      </w:r>
      <w:r w:rsidRPr="00A71249">
        <w:rPr>
          <w:rFonts w:ascii="Calibri" w:hAnsi="Calibri"/>
          <w:sz w:val="22"/>
          <w:szCs w:val="18"/>
        </w:rPr>
        <w:t xml:space="preserve"> connection fittings shall be provided</w:t>
      </w:r>
      <w:r w:rsidR="00EA7249">
        <w:rPr>
          <w:rFonts w:ascii="Calibri" w:hAnsi="Calibri"/>
          <w:sz w:val="22"/>
          <w:szCs w:val="18"/>
        </w:rPr>
        <w:t xml:space="preserve">. </w:t>
      </w:r>
      <w:r w:rsidRPr="00A71249">
        <w:rPr>
          <w:rFonts w:ascii="Calibri" w:hAnsi="Calibri"/>
          <w:sz w:val="22"/>
          <w:szCs w:val="18"/>
        </w:rPr>
        <w:t xml:space="preserve"> </w:t>
      </w:r>
    </w:p>
    <w:p w:rsidR="007D1C12" w:rsidRDefault="007D1C12" w:rsidP="007D1C12">
      <w:pPr>
        <w:pStyle w:val="Header"/>
        <w:numPr>
          <w:ilvl w:val="0"/>
          <w:numId w:val="3"/>
        </w:numPr>
        <w:spacing w:after="120"/>
        <w:rPr>
          <w:rFonts w:ascii="Calibri" w:hAnsi="Calibri"/>
          <w:sz w:val="22"/>
          <w:szCs w:val="18"/>
        </w:rPr>
      </w:pPr>
      <w:r w:rsidRPr="007D1C12">
        <w:rPr>
          <w:rFonts w:ascii="Calibri" w:hAnsi="Calibri"/>
          <w:sz w:val="22"/>
          <w:szCs w:val="18"/>
        </w:rPr>
        <w:t xml:space="preserve">No Hard Water Bypass. The Performa valves can be ordered with a no hard water bypass option. This is used on twin and multiple tank units. </w:t>
      </w:r>
    </w:p>
    <w:p w:rsidR="00A71249" w:rsidRPr="007D1C12" w:rsidRDefault="00A71249" w:rsidP="007D1C12">
      <w:pPr>
        <w:pStyle w:val="Header"/>
        <w:numPr>
          <w:ilvl w:val="0"/>
          <w:numId w:val="3"/>
        </w:numPr>
        <w:spacing w:after="120"/>
        <w:rPr>
          <w:rFonts w:ascii="Calibri" w:hAnsi="Calibri"/>
          <w:sz w:val="22"/>
          <w:szCs w:val="18"/>
        </w:rPr>
      </w:pPr>
      <w:r w:rsidRPr="007D1C12">
        <w:rPr>
          <w:rFonts w:ascii="Calibri" w:hAnsi="Calibri"/>
          <w:sz w:val="22"/>
          <w:szCs w:val="18"/>
        </w:rPr>
        <w:t>Qualifications. A company that has continuously manufactured water softeners for at least twenty (20) years shall construct this equipment.</w:t>
      </w:r>
    </w:p>
    <w:p w:rsidR="00A71249" w:rsidRPr="0067213C" w:rsidRDefault="00A71249" w:rsidP="00F135C3">
      <w:pPr>
        <w:pStyle w:val="Header"/>
        <w:tabs>
          <w:tab w:val="clear" w:pos="4320"/>
          <w:tab w:val="clear" w:pos="8640"/>
        </w:tabs>
        <w:spacing w:line="360" w:lineRule="auto"/>
        <w:rPr>
          <w:rFonts w:ascii="Calibri" w:hAnsi="Calibri"/>
          <w:sz w:val="22"/>
          <w:szCs w:val="18"/>
        </w:rPr>
      </w:pPr>
    </w:p>
    <w:sectPr w:rsidR="00A71249" w:rsidRPr="0067213C" w:rsidSect="009F44FE">
      <w:headerReference w:type="even" r:id="rId9"/>
      <w:headerReference w:type="default" r:id="rId10"/>
      <w:footerReference w:type="even" r:id="rId11"/>
      <w:footerReference w:type="default" r:id="rId12"/>
      <w:type w:val="continuous"/>
      <w:pgSz w:w="12240" w:h="15840" w:code="1"/>
      <w:pgMar w:top="256" w:right="720" w:bottom="576" w:left="720" w:header="0" w:footer="105" w:gutter="0"/>
      <w:cols w:space="720" w:equalWidth="0">
        <w:col w:w="1044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13C" w:rsidRDefault="0067213C">
      <w:r>
        <w:separator/>
      </w:r>
    </w:p>
  </w:endnote>
  <w:endnote w:type="continuationSeparator" w:id="0">
    <w:p w:rsidR="0067213C" w:rsidRDefault="0067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7" w:rsidRDefault="006A25A7">
    <w:pPr>
      <w:pStyle w:val="Footer"/>
      <w:pBdr>
        <w:top w:val="single" w:sz="48" w:space="1" w:color="0000FF"/>
      </w:pBdr>
      <w:tabs>
        <w:tab w:val="clear" w:pos="4320"/>
        <w:tab w:val="clear" w:pos="8640"/>
        <w:tab w:val="left" w:pos="5760"/>
      </w:tabs>
      <w:jc w:val="center"/>
      <w:rPr>
        <w:rFonts w:ascii="Arial" w:hAnsi="Arial"/>
      </w:rPr>
    </w:pPr>
    <w:r>
      <w:rPr>
        <w:rFonts w:ascii="Arial" w:hAnsi="Arial"/>
      </w:rPr>
      <w:t xml:space="preserve">102 </w:t>
    </w:r>
    <w:proofErr w:type="spellStart"/>
    <w:r>
      <w:rPr>
        <w:rFonts w:ascii="Arial" w:hAnsi="Arial"/>
      </w:rPr>
      <w:t>Charbonnet</w:t>
    </w:r>
    <w:proofErr w:type="spellEnd"/>
    <w:r>
      <w:rPr>
        <w:rFonts w:ascii="Arial" w:hAnsi="Arial"/>
      </w:rPr>
      <w:t xml:space="preserve"> Road </w:t>
    </w:r>
    <w:r>
      <w:rPr>
        <w:rFonts w:ascii="Wingdings" w:hAnsi="Wingdings"/>
      </w:rPr>
      <w:t></w:t>
    </w:r>
    <w:r>
      <w:rPr>
        <w:rFonts w:ascii="Arial" w:hAnsi="Arial"/>
      </w:rPr>
      <w:t xml:space="preserve"> Duson, Louisiana 70529 </w:t>
    </w:r>
    <w:r>
      <w:rPr>
        <w:rFonts w:ascii="Wingdings" w:hAnsi="Wingdings"/>
      </w:rPr>
      <w:t></w:t>
    </w:r>
    <w:r>
      <w:rPr>
        <w:rFonts w:ascii="Arial" w:hAnsi="Arial"/>
      </w:rPr>
      <w:t xml:space="preserve"> 337 988 2360 </w:t>
    </w:r>
    <w:r>
      <w:rPr>
        <w:rFonts w:ascii="Wingdings" w:hAnsi="Wingdings"/>
      </w:rPr>
      <w:t></w:t>
    </w:r>
    <w:r>
      <w:rPr>
        <w:rFonts w:ascii="Arial" w:hAnsi="Arial"/>
      </w:rPr>
      <w:t xml:space="preserve"> Fax 337 981 7922 </w:t>
    </w:r>
  </w:p>
  <w:p w:rsidR="006A25A7" w:rsidRDefault="00DC5BF7">
    <w:pPr>
      <w:pStyle w:val="Footer"/>
      <w:pBdr>
        <w:top w:val="single" w:sz="48" w:space="1" w:color="0000FF"/>
      </w:pBdr>
      <w:tabs>
        <w:tab w:val="clear" w:pos="4320"/>
        <w:tab w:val="clear" w:pos="8640"/>
        <w:tab w:val="left" w:pos="5760"/>
      </w:tabs>
      <w:jc w:val="center"/>
      <w:rPr>
        <w:rFonts w:ascii="Arial" w:hAnsi="Arial"/>
        <w:snapToGrid w:val="0"/>
      </w:rPr>
    </w:pPr>
    <w:hyperlink r:id="rId1" w:history="1">
      <w:r w:rsidR="006A25A7">
        <w:rPr>
          <w:rStyle w:val="Hyperlink"/>
          <w:rFonts w:ascii="Arial" w:hAnsi="Arial" w:cs="Arial"/>
        </w:rPr>
        <w:t>wknginfo@waterking.com</w:t>
      </w:r>
    </w:hyperlink>
    <w:r w:rsidR="006A25A7">
      <w:rPr>
        <w:rFonts w:ascii="Arial" w:hAnsi="Arial" w:cs="Arial"/>
        <w:color w:val="0000FF"/>
      </w:rPr>
      <w:t xml:space="preserve"> </w:t>
    </w:r>
    <w:r w:rsidR="006A25A7">
      <w:rPr>
        <w:rFonts w:ascii="Arial" w:hAnsi="Arial"/>
      </w:rPr>
      <w:t xml:space="preserve"> </w:t>
    </w:r>
    <w:r w:rsidR="006A25A7">
      <w:rPr>
        <w:rFonts w:ascii="Arial" w:hAnsi="Arial"/>
      </w:rPr>
      <w:sym w:font="Wingdings" w:char="F053"/>
    </w:r>
    <w:r w:rsidR="006A25A7">
      <w:rPr>
        <w:rFonts w:ascii="Arial" w:hAnsi="Arial"/>
      </w:rPr>
      <w:t xml:space="preserve"> Revised 01/08/10</w:t>
    </w:r>
  </w:p>
  <w:p w:rsidR="006A25A7" w:rsidRDefault="006A25A7">
    <w:pPr>
      <w:pStyle w:val="Footer"/>
      <w:tabs>
        <w:tab w:val="clear" w:pos="4320"/>
        <w:tab w:val="clear" w:pos="8640"/>
        <w:tab w:val="left" w:pos="5760"/>
      </w:tabs>
      <w:jc w:val="center"/>
      <w:rPr>
        <w:b/>
        <w:smallCaps/>
        <w:sz w:val="28"/>
      </w:rPr>
    </w:pPr>
    <w:r>
      <w:rPr>
        <w:rFonts w:ascii="Arial" w:hAnsi="Arial"/>
        <w:b/>
        <w:smallCaps/>
        <w:color w:val="0000FF"/>
        <w:sz w:val="28"/>
      </w:rPr>
      <w:t>Delivering Experience, Quality, and Service since 1934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00B0F0"/>
      <w:tblLook w:val="04A0" w:firstRow="1" w:lastRow="0" w:firstColumn="1" w:lastColumn="0" w:noHBand="0" w:noVBand="1"/>
    </w:tblPr>
    <w:tblGrid>
      <w:gridCol w:w="7218"/>
      <w:gridCol w:w="3798"/>
    </w:tblGrid>
    <w:tr w:rsidR="00F135C3" w:rsidTr="00EF534B">
      <w:trPr>
        <w:trHeight w:hRule="exact" w:val="297"/>
      </w:trPr>
      <w:tc>
        <w:tcPr>
          <w:tcW w:w="7218" w:type="dxa"/>
          <w:tcBorders>
            <w:top w:val="nil"/>
            <w:left w:val="nil"/>
            <w:bottom w:val="nil"/>
            <w:right w:val="nil"/>
          </w:tcBorders>
          <w:shd w:val="clear" w:color="auto" w:fill="00A9FE"/>
        </w:tcPr>
        <w:p w:rsidR="00F135C3" w:rsidRPr="004862EE" w:rsidRDefault="00DC5BF7" w:rsidP="00F135C3">
          <w:pPr>
            <w:pStyle w:val="Header"/>
            <w:jc w:val="right"/>
            <w:rPr>
              <w:b/>
              <w:sz w:val="32"/>
              <w:szCs w:val="32"/>
            </w:rPr>
          </w:pPr>
          <w:hyperlink r:id="rId1" w:history="1">
            <w:r w:rsidR="00F135C3" w:rsidRPr="004862EE">
              <w:rPr>
                <w:rStyle w:val="Hyperlink"/>
                <w:rFonts w:ascii="Verdana" w:hAnsi="Verdana" w:cs="Aharoni"/>
                <w:color w:val="FFFFFF"/>
              </w:rPr>
              <w:t>WWW.WATERKING.COM</w:t>
            </w:r>
          </w:hyperlink>
        </w:p>
      </w:tc>
      <w:tc>
        <w:tcPr>
          <w:tcW w:w="3798" w:type="dxa"/>
          <w:tcBorders>
            <w:top w:val="nil"/>
            <w:left w:val="nil"/>
            <w:bottom w:val="nil"/>
            <w:right w:val="nil"/>
          </w:tcBorders>
          <w:shd w:val="clear" w:color="auto" w:fill="00B0F0"/>
          <w:vAlign w:val="center"/>
        </w:tcPr>
        <w:p w:rsidR="00F135C3" w:rsidRPr="0067213C" w:rsidRDefault="0030250A" w:rsidP="007D1C12">
          <w:pPr>
            <w:pStyle w:val="Header"/>
            <w:jc w:val="right"/>
            <w:rPr>
              <w:rFonts w:ascii="Calibri" w:hAnsi="Calibri"/>
              <w:b/>
              <w:color w:val="FFFFFF"/>
              <w:sz w:val="32"/>
              <w:szCs w:val="32"/>
            </w:rPr>
          </w:pPr>
          <w:r w:rsidRPr="0030250A">
            <w:rPr>
              <w:rFonts w:ascii="Calibri" w:hAnsi="Calibri"/>
              <w:b/>
              <w:color w:val="FFFFFF"/>
              <w:szCs w:val="32"/>
            </w:rPr>
            <w:t xml:space="preserve">Page </w:t>
          </w:r>
          <w:r w:rsidRPr="0030250A">
            <w:rPr>
              <w:rFonts w:ascii="Calibri" w:hAnsi="Calibri"/>
              <w:b/>
              <w:color w:val="FFFFFF"/>
              <w:szCs w:val="32"/>
            </w:rPr>
            <w:fldChar w:fldCharType="begin"/>
          </w:r>
          <w:r w:rsidRPr="0030250A">
            <w:rPr>
              <w:rFonts w:ascii="Calibri" w:hAnsi="Calibri"/>
              <w:b/>
              <w:color w:val="FFFFFF"/>
              <w:szCs w:val="32"/>
            </w:rPr>
            <w:instrText xml:space="preserve"> PAGE  \* Arabic  \* MERGEFORMAT </w:instrText>
          </w:r>
          <w:r w:rsidRPr="0030250A">
            <w:rPr>
              <w:rFonts w:ascii="Calibri" w:hAnsi="Calibri"/>
              <w:b/>
              <w:color w:val="FFFFFF"/>
              <w:szCs w:val="32"/>
            </w:rPr>
            <w:fldChar w:fldCharType="separate"/>
          </w:r>
          <w:r w:rsidR="00DC5BF7">
            <w:rPr>
              <w:rFonts w:ascii="Calibri" w:hAnsi="Calibri"/>
              <w:b/>
              <w:noProof/>
              <w:color w:val="FFFFFF"/>
              <w:szCs w:val="32"/>
            </w:rPr>
            <w:t>1</w:t>
          </w:r>
          <w:r w:rsidRPr="0030250A">
            <w:rPr>
              <w:rFonts w:ascii="Calibri" w:hAnsi="Calibri"/>
              <w:b/>
              <w:color w:val="FFFFFF"/>
              <w:szCs w:val="32"/>
            </w:rPr>
            <w:fldChar w:fldCharType="end"/>
          </w:r>
          <w:r w:rsidRPr="0030250A">
            <w:rPr>
              <w:rFonts w:ascii="Calibri" w:hAnsi="Calibri"/>
              <w:b/>
              <w:color w:val="FFFFFF"/>
              <w:szCs w:val="32"/>
            </w:rPr>
            <w:t xml:space="preserve"> of </w:t>
          </w:r>
          <w:r w:rsidRPr="0030250A">
            <w:rPr>
              <w:rFonts w:ascii="Calibri" w:hAnsi="Calibri"/>
              <w:b/>
              <w:color w:val="FFFFFF"/>
              <w:szCs w:val="32"/>
            </w:rPr>
            <w:fldChar w:fldCharType="begin"/>
          </w:r>
          <w:r w:rsidRPr="0030250A">
            <w:rPr>
              <w:rFonts w:ascii="Calibri" w:hAnsi="Calibri"/>
              <w:b/>
              <w:color w:val="FFFFFF"/>
              <w:szCs w:val="32"/>
            </w:rPr>
            <w:instrText xml:space="preserve"> NUMPAGES  \* Arabic  \* MERGEFORMAT </w:instrText>
          </w:r>
          <w:r w:rsidRPr="0030250A">
            <w:rPr>
              <w:rFonts w:ascii="Calibri" w:hAnsi="Calibri"/>
              <w:b/>
              <w:color w:val="FFFFFF"/>
              <w:szCs w:val="32"/>
            </w:rPr>
            <w:fldChar w:fldCharType="separate"/>
          </w:r>
          <w:r w:rsidR="00DC5BF7">
            <w:rPr>
              <w:rFonts w:ascii="Calibri" w:hAnsi="Calibri"/>
              <w:b/>
              <w:noProof/>
              <w:color w:val="FFFFFF"/>
              <w:szCs w:val="32"/>
            </w:rPr>
            <w:t>2</w:t>
          </w:r>
          <w:r w:rsidRPr="0030250A">
            <w:rPr>
              <w:rFonts w:ascii="Calibri" w:hAnsi="Calibri"/>
              <w:b/>
              <w:color w:val="FFFFFF"/>
              <w:szCs w:val="32"/>
            </w:rPr>
            <w:fldChar w:fldCharType="end"/>
          </w:r>
          <w:r>
            <w:rPr>
              <w:rFonts w:ascii="Calibri" w:hAnsi="Calibri"/>
              <w:b/>
              <w:color w:val="FFFFFF"/>
              <w:szCs w:val="32"/>
            </w:rPr>
            <w:t xml:space="preserve">       </w:t>
          </w:r>
          <w:r w:rsidR="007D1C12">
            <w:rPr>
              <w:rFonts w:ascii="Calibri" w:hAnsi="Calibri"/>
              <w:b/>
              <w:color w:val="FFFFFF"/>
              <w:szCs w:val="32"/>
            </w:rPr>
            <w:t>B</w:t>
          </w:r>
          <w:r w:rsidR="00085F2B">
            <w:rPr>
              <w:rFonts w:ascii="Calibri" w:hAnsi="Calibri"/>
              <w:b/>
              <w:color w:val="FFFFFF"/>
              <w:szCs w:val="32"/>
            </w:rPr>
            <w:t xml:space="preserve">F SPECS </w:t>
          </w:r>
          <w:r w:rsidR="00F135C3" w:rsidRPr="0067213C">
            <w:rPr>
              <w:rFonts w:ascii="Calibri" w:hAnsi="Calibri"/>
              <w:b/>
              <w:color w:val="FFFFFF"/>
              <w:szCs w:val="32"/>
            </w:rPr>
            <w:t>REV</w:t>
          </w:r>
          <w:r w:rsidR="00085F2B">
            <w:rPr>
              <w:rFonts w:ascii="Calibri" w:hAnsi="Calibri"/>
              <w:b/>
              <w:color w:val="FFFFFF"/>
              <w:szCs w:val="32"/>
            </w:rPr>
            <w:t>0</w:t>
          </w:r>
        </w:p>
      </w:tc>
    </w:tr>
  </w:tbl>
  <w:p w:rsidR="006A25A7" w:rsidRPr="00885274" w:rsidRDefault="006A25A7" w:rsidP="00885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13C" w:rsidRDefault="0067213C">
      <w:r>
        <w:separator/>
      </w:r>
    </w:p>
  </w:footnote>
  <w:footnote w:type="continuationSeparator" w:id="0">
    <w:p w:rsidR="0067213C" w:rsidRDefault="00672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7" w:rsidRDefault="006A25A7">
    <w:pPr>
      <w:pStyle w:val="Header"/>
      <w:tabs>
        <w:tab w:val="clear" w:pos="4320"/>
        <w:tab w:val="left" w:pos="8640"/>
      </w:tabs>
      <w:rPr>
        <w:rFonts w:ascii="Verdana" w:hAnsi="Verdana"/>
        <w:b/>
        <w:smallCaps/>
        <w:color w:val="0000FF"/>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B3" w:rsidRDefault="00955EB3" w:rsidP="00EF534B">
    <w:pPr>
      <w:pStyle w:val="Header"/>
      <w:ind w:left="-90"/>
    </w:pPr>
  </w:p>
  <w:tbl>
    <w:tblPr>
      <w:tblW w:w="10986" w:type="dxa"/>
      <w:shd w:val="clear" w:color="auto" w:fill="00B0F0"/>
      <w:tblLook w:val="04A0" w:firstRow="1" w:lastRow="0" w:firstColumn="1" w:lastColumn="0" w:noHBand="0" w:noVBand="1"/>
    </w:tblPr>
    <w:tblGrid>
      <w:gridCol w:w="11016"/>
    </w:tblGrid>
    <w:tr w:rsidR="007264DD" w:rsidTr="00EF534B">
      <w:trPr>
        <w:trHeight w:hRule="exact" w:val="868"/>
      </w:trPr>
      <w:tc>
        <w:tcPr>
          <w:tcW w:w="10986" w:type="dxa"/>
          <w:shd w:val="clear" w:color="auto" w:fill="auto"/>
        </w:tcPr>
        <w:p w:rsidR="00165F32" w:rsidRDefault="00D629CF" w:rsidP="00EF534B">
          <w:pPr>
            <w:pStyle w:val="Header"/>
            <w:tabs>
              <w:tab w:val="clear" w:pos="4320"/>
              <w:tab w:val="clear" w:pos="8640"/>
            </w:tabs>
            <w:spacing w:before="120"/>
            <w:ind w:left="-90"/>
          </w:pPr>
          <w:r>
            <w:rPr>
              <w:noProof/>
            </w:rPr>
            <mc:AlternateContent>
              <mc:Choice Requires="wps">
                <w:drawing>
                  <wp:anchor distT="0" distB="0" distL="114300" distR="114300" simplePos="0" relativeHeight="251657216" behindDoc="0" locked="0" layoutInCell="1" allowOverlap="1" wp14:anchorId="37E99928" wp14:editId="17A55C4A">
                    <wp:simplePos x="0" y="0"/>
                    <wp:positionH relativeFrom="column">
                      <wp:posOffset>2781300</wp:posOffset>
                    </wp:positionH>
                    <wp:positionV relativeFrom="paragraph">
                      <wp:posOffset>95250</wp:posOffset>
                    </wp:positionV>
                    <wp:extent cx="4114800" cy="4552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5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4E5F" w:rsidRPr="0067213C" w:rsidRDefault="00584E5F" w:rsidP="00426645">
                                <w:pPr>
                                  <w:jc w:val="right"/>
                                  <w:rPr>
                                    <w:rFonts w:ascii="Calibri" w:hAnsi="Calibri"/>
                                    <w:b/>
                                    <w:color w:val="FFFFFF"/>
                                    <w:sz w:val="44"/>
                                  </w:rPr>
                                </w:pPr>
                                <w:r w:rsidRPr="0067213C">
                                  <w:rPr>
                                    <w:rFonts w:ascii="Calibri" w:hAnsi="Calibri"/>
                                    <w:b/>
                                    <w:color w:val="FFFFFF"/>
                                    <w:sz w:val="44"/>
                                  </w:rPr>
                                  <w:t>SOFTENERS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9pt;margin-top:7.5pt;width:324pt;height: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CF7QIAAHoGAAAOAAAAZHJzL2Uyb0RvYy54bWysVWtvmzAU/T5p/8Hyd8qjJgFUWiUkTJO6&#10;h9TuBzhggjWwme2EdNP++65N2qbtJk3r+GD5cX18zn1xcXXoO7RnSnMpchyeBRgxUcmai22Ov9yW&#10;XoKRNlTUtJOC5fiOaXx1+fbNxThkLJKt7GqmEIAInY1Djltjhsz3ddWynuozOTABh41UPTWwVFu/&#10;VnQE9L7zoyCY+aNU9aBkxbSG3dV0iC8dftOwynxqGs0M6nIM3IwblRs3dvQvL2i2VXRoeXWkQf+B&#10;RU+5gEcfoFbUULRT/AVUzysltWzMWSV7XzYNr5jTAGrC4Jmam5YOzGkB5+jhwU36/8FWH/efFeJ1&#10;jiOMBO0hRLfsYNBSHlBovTMOOgOjmwHMzAG2IcpOqR6uZfVVIyGLlootWyglx5bRGti5m/7J1QlH&#10;W5DN+EHW8AzdGemADo3qrevAGQjQIUp3D5GxVCrYJGFIkgCOKjgjcRylsSXn0+z+9qC0ecdkj+wk&#10;xwoi79Dp/lqbyfTexD4mZMm7zkW/E082AHPaYS59pts0AyYwtZaWkwvtjzRI18k6IR6JZmuPBKuV&#10;tygL4s3KcB6vzldFsQp/WhYhyVpe10zYR+/TLCR/F8Zjwk8J8pBoWna8tnCWklbbTdEptKeQ5qX7&#10;ju45MfOf0nDeAy3PJIURCZZR6pWzZO6RksReOg8SLwjTZToLSEpW5VNJ11yw10tCY47TOIqn1Pqj&#10;tsB9L7XRrOcGGknH+xxDosBnjWhmE3Itajc3lHfT/MQVlv7vXbEo42BOzhNvPo/PPXK+DrxlUhbe&#10;oghns/l6WSzXz6K7dhmjX+8NF5OT9Dvhe3zjkTLk631uuoqzRTaVmzlsDiDcluFG1ndQe0pCaUAV&#10;QcOGSSvVd4xGaH451t92VDGMuvcC6jcNCbHd0i1IPI9goU5PNqcnVFQAlWOD0TQtzNRhd4Pi2xZe&#10;mjqGkAuo+Ya7cnxkBVLsAhqcE3VsxraDnq6d1eMv4/IXAAAA//8DAFBLAwQUAAYACAAAACEAqNgB&#10;Lt0AAAAKAQAADwAAAGRycy9kb3ducmV2LnhtbEyPT0/DMAzF70h8h8hI3FgCbKWUphMCcQUx/kjc&#10;vMZrKxqnarK1fHu8E5xs6z09/165nn2vDjTGLrCFy4UBRVwH13Fj4f3t6SIHFROywz4wWfihCOvq&#10;9KTEwoWJX+mwSY2SEI4FWmhTGgqtY92Sx7gIA7FouzB6THKOjXYjThLue31lTKY9diwfWhzooaX6&#10;e7P3Fj6ed1+fS/PSPPrVMIXZaPa32trzs/n+DlSiOf2Z4Ygv6FAJ0zbs2UXVW1he59IlibCSeTSY&#10;PJNtayHPbkBXpf5fofoFAAD//wMAUEsBAi0AFAAGAAgAAAAhALaDOJL+AAAA4QEAABMAAAAAAAAA&#10;AAAAAAAAAAAAAFtDb250ZW50X1R5cGVzXS54bWxQSwECLQAUAAYACAAAACEAOP0h/9YAAACUAQAA&#10;CwAAAAAAAAAAAAAAAAAvAQAAX3JlbHMvLnJlbHNQSwECLQAUAAYACAAAACEAxqRQhe0CAAB6BgAA&#10;DgAAAAAAAAAAAAAAAAAuAgAAZHJzL2Uyb0RvYy54bWxQSwECLQAUAAYACAAAACEAqNgBLt0AAAAK&#10;AQAADwAAAAAAAAAAAAAAAABHBQAAZHJzL2Rvd25yZXYueG1sUEsFBgAAAAAEAAQA8wAAAFEGAAAA&#10;AA==&#10;" filled="f" stroked="f">
                    <v:textbox>
                      <w:txbxContent>
                        <w:p w:rsidR="00584E5F" w:rsidRPr="0067213C" w:rsidRDefault="00584E5F" w:rsidP="00426645">
                          <w:pPr>
                            <w:jc w:val="right"/>
                            <w:rPr>
                              <w:rFonts w:ascii="Calibri" w:hAnsi="Calibri"/>
                              <w:b/>
                              <w:color w:val="FFFFFF"/>
                              <w:sz w:val="44"/>
                            </w:rPr>
                          </w:pPr>
                          <w:r w:rsidRPr="0067213C">
                            <w:rPr>
                              <w:rFonts w:ascii="Calibri" w:hAnsi="Calibri"/>
                              <w:b/>
                              <w:color w:val="FFFFFF"/>
                              <w:sz w:val="44"/>
                            </w:rPr>
                            <w:t>SOFTENERS</w:t>
                          </w:r>
                        </w:p>
                      </w:txbxContent>
                    </v:textbox>
                  </v:shape>
                </w:pict>
              </mc:Fallback>
            </mc:AlternateContent>
          </w:r>
          <w:r>
            <w:rPr>
              <w:noProof/>
            </w:rPr>
            <w:drawing>
              <wp:anchor distT="0" distB="0" distL="114300" distR="114300" simplePos="0" relativeHeight="251658240" behindDoc="0" locked="0" layoutInCell="1" allowOverlap="1" wp14:anchorId="3DD244AC" wp14:editId="46A14064">
                <wp:simplePos x="0" y="0"/>
                <wp:positionH relativeFrom="column">
                  <wp:posOffset>9525</wp:posOffset>
                </wp:positionH>
                <wp:positionV relativeFrom="paragraph">
                  <wp:posOffset>125095</wp:posOffset>
                </wp:positionV>
                <wp:extent cx="2168525" cy="40386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330283A" wp14:editId="59840220">
                <wp:extent cx="6951980" cy="4984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1980" cy="498475"/>
                        </a:xfrm>
                        <a:prstGeom prst="rect">
                          <a:avLst/>
                        </a:prstGeom>
                        <a:noFill/>
                        <a:ln>
                          <a:noFill/>
                        </a:ln>
                      </pic:spPr>
                    </pic:pic>
                  </a:graphicData>
                </a:graphic>
              </wp:inline>
            </w:drawing>
          </w:r>
        </w:p>
      </w:tc>
    </w:tr>
  </w:tbl>
  <w:p w:rsidR="00955EB3" w:rsidRDefault="00955EB3" w:rsidP="009F44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F4328"/>
    <w:multiLevelType w:val="hybridMultilevel"/>
    <w:tmpl w:val="5E043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3D1596"/>
    <w:multiLevelType w:val="hybridMultilevel"/>
    <w:tmpl w:val="9802F10E"/>
    <w:lvl w:ilvl="0" w:tplc="605E7A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D743C4"/>
    <w:multiLevelType w:val="hybridMultilevel"/>
    <w:tmpl w:val="E292971A"/>
    <w:lvl w:ilvl="0" w:tplc="7CFAF57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isplayBackgroundShape/>
  <w:mirrorMargin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313" fill="f" fillcolor="white" stroke="f">
      <v:fill color="white" on="f"/>
      <v:stroke on="f"/>
      <o:colormru v:ext="edit" colors="blu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15"/>
    <w:rsid w:val="000018E2"/>
    <w:rsid w:val="000361D4"/>
    <w:rsid w:val="00085F2B"/>
    <w:rsid w:val="000950B7"/>
    <w:rsid w:val="000A0E95"/>
    <w:rsid w:val="000C3F41"/>
    <w:rsid w:val="000C7CCA"/>
    <w:rsid w:val="00131E36"/>
    <w:rsid w:val="0013494F"/>
    <w:rsid w:val="001351F0"/>
    <w:rsid w:val="001659A0"/>
    <w:rsid w:val="00165F32"/>
    <w:rsid w:val="00182346"/>
    <w:rsid w:val="001A24BD"/>
    <w:rsid w:val="001D14BA"/>
    <w:rsid w:val="001D66F4"/>
    <w:rsid w:val="001E3537"/>
    <w:rsid w:val="00204CF7"/>
    <w:rsid w:val="00222F49"/>
    <w:rsid w:val="002279B6"/>
    <w:rsid w:val="00243491"/>
    <w:rsid w:val="002527E4"/>
    <w:rsid w:val="002A7415"/>
    <w:rsid w:val="002C6326"/>
    <w:rsid w:val="002D3FC8"/>
    <w:rsid w:val="002E5678"/>
    <w:rsid w:val="002F0369"/>
    <w:rsid w:val="0030250A"/>
    <w:rsid w:val="00320954"/>
    <w:rsid w:val="0035307A"/>
    <w:rsid w:val="003A19E9"/>
    <w:rsid w:val="003A4D74"/>
    <w:rsid w:val="003A504E"/>
    <w:rsid w:val="003A58D1"/>
    <w:rsid w:val="003B42B9"/>
    <w:rsid w:val="003D0390"/>
    <w:rsid w:val="003D75A8"/>
    <w:rsid w:val="00426645"/>
    <w:rsid w:val="00434DCF"/>
    <w:rsid w:val="00437ED1"/>
    <w:rsid w:val="00457B91"/>
    <w:rsid w:val="004862EE"/>
    <w:rsid w:val="004A65C4"/>
    <w:rsid w:val="004B1D7C"/>
    <w:rsid w:val="004C3A28"/>
    <w:rsid w:val="004C6D56"/>
    <w:rsid w:val="004F2C2B"/>
    <w:rsid w:val="004F4D28"/>
    <w:rsid w:val="00543309"/>
    <w:rsid w:val="00560FFC"/>
    <w:rsid w:val="00584E5F"/>
    <w:rsid w:val="005E1DA4"/>
    <w:rsid w:val="005E40BE"/>
    <w:rsid w:val="005E41C0"/>
    <w:rsid w:val="005F347A"/>
    <w:rsid w:val="00614813"/>
    <w:rsid w:val="00615EB1"/>
    <w:rsid w:val="00636C65"/>
    <w:rsid w:val="0067213C"/>
    <w:rsid w:val="006842E0"/>
    <w:rsid w:val="006910AB"/>
    <w:rsid w:val="006A25A7"/>
    <w:rsid w:val="00720B8C"/>
    <w:rsid w:val="00722642"/>
    <w:rsid w:val="007236DF"/>
    <w:rsid w:val="007264DD"/>
    <w:rsid w:val="00731869"/>
    <w:rsid w:val="007779A7"/>
    <w:rsid w:val="00781C42"/>
    <w:rsid w:val="007A7627"/>
    <w:rsid w:val="007B2B2F"/>
    <w:rsid w:val="007D1C12"/>
    <w:rsid w:val="00810762"/>
    <w:rsid w:val="00841D3E"/>
    <w:rsid w:val="0085243A"/>
    <w:rsid w:val="0085323D"/>
    <w:rsid w:val="00857007"/>
    <w:rsid w:val="00885274"/>
    <w:rsid w:val="0088747D"/>
    <w:rsid w:val="00905F35"/>
    <w:rsid w:val="009140F2"/>
    <w:rsid w:val="009342A6"/>
    <w:rsid w:val="00955EB3"/>
    <w:rsid w:val="009B3A7E"/>
    <w:rsid w:val="009E36AF"/>
    <w:rsid w:val="009F44FE"/>
    <w:rsid w:val="00A054C0"/>
    <w:rsid w:val="00A71249"/>
    <w:rsid w:val="00AB50B3"/>
    <w:rsid w:val="00AB7E34"/>
    <w:rsid w:val="00AC75E2"/>
    <w:rsid w:val="00AD5056"/>
    <w:rsid w:val="00B51B67"/>
    <w:rsid w:val="00B644D8"/>
    <w:rsid w:val="00BC4629"/>
    <w:rsid w:val="00BC51E4"/>
    <w:rsid w:val="00BE0087"/>
    <w:rsid w:val="00C76D2A"/>
    <w:rsid w:val="00C854E8"/>
    <w:rsid w:val="00C85C61"/>
    <w:rsid w:val="00C869CE"/>
    <w:rsid w:val="00CC6648"/>
    <w:rsid w:val="00CE0AE7"/>
    <w:rsid w:val="00CF179F"/>
    <w:rsid w:val="00D22D44"/>
    <w:rsid w:val="00D3681B"/>
    <w:rsid w:val="00D37C5E"/>
    <w:rsid w:val="00D412AB"/>
    <w:rsid w:val="00D629CF"/>
    <w:rsid w:val="00DB7FC2"/>
    <w:rsid w:val="00DC5715"/>
    <w:rsid w:val="00DC5BF7"/>
    <w:rsid w:val="00E22653"/>
    <w:rsid w:val="00E846EA"/>
    <w:rsid w:val="00E84FCB"/>
    <w:rsid w:val="00EA5929"/>
    <w:rsid w:val="00EA7249"/>
    <w:rsid w:val="00EE5404"/>
    <w:rsid w:val="00EF534B"/>
    <w:rsid w:val="00F135C3"/>
    <w:rsid w:val="00F512B7"/>
    <w:rsid w:val="00FB0E65"/>
    <w:rsid w:val="00FB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stroke="f">
      <v:fill color="white" on="f"/>
      <v:stroke on="f"/>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widowControl w:val="0"/>
      <w:outlineLvl w:val="1"/>
    </w:pPr>
    <w:rPr>
      <w:rFonts w:ascii="Arial" w:hAnsi="Arial"/>
      <w:b/>
      <w:i/>
      <w:snapToGrid w:val="0"/>
    </w:rPr>
  </w:style>
  <w:style w:type="paragraph" w:styleId="Heading3">
    <w:name w:val="heading 3"/>
    <w:basedOn w:val="Normal"/>
    <w:next w:val="Normal"/>
    <w:qFormat/>
    <w:pPr>
      <w:keepNext/>
      <w:widowControl w:val="0"/>
      <w:ind w:firstLine="720"/>
      <w:outlineLvl w:val="2"/>
    </w:pPr>
    <w:rPr>
      <w:rFonts w:ascii="Arial" w:hAnsi="Arial"/>
      <w:i/>
      <w:snapToGrid w:val="0"/>
    </w:rPr>
  </w:style>
  <w:style w:type="paragraph" w:styleId="Heading4">
    <w:name w:val="heading 4"/>
    <w:basedOn w:val="Normal"/>
    <w:next w:val="Normal"/>
    <w:qFormat/>
    <w:pPr>
      <w:keepNext/>
      <w:widowControl w:val="0"/>
      <w:ind w:left="720"/>
      <w:outlineLvl w:val="3"/>
    </w:pPr>
    <w:rPr>
      <w:rFonts w:ascii="Arial" w:hAnsi="Arial"/>
      <w:i/>
      <w:snapToGrid w:val="0"/>
    </w:rPr>
  </w:style>
  <w:style w:type="paragraph" w:styleId="Heading5">
    <w:name w:val="heading 5"/>
    <w:basedOn w:val="Normal"/>
    <w:next w:val="Normal"/>
    <w:qFormat/>
    <w:pPr>
      <w:keepNext/>
      <w:widowControl w:val="0"/>
      <w:tabs>
        <w:tab w:val="left" w:pos="1800"/>
      </w:tabs>
      <w:jc w:val="center"/>
      <w:outlineLvl w:val="4"/>
    </w:pPr>
    <w:rPr>
      <w:rFonts w:ascii="Arial" w:hAnsi="Arial"/>
      <w:i/>
      <w:snapToGrid w:val="0"/>
      <w:sz w:val="18"/>
    </w:rPr>
  </w:style>
  <w:style w:type="paragraph" w:styleId="Heading6">
    <w:name w:val="heading 6"/>
    <w:basedOn w:val="Normal"/>
    <w:next w:val="Normal"/>
    <w:qFormat/>
    <w:pPr>
      <w:keepNext/>
      <w:widowControl w:val="0"/>
      <w:outlineLvl w:val="5"/>
    </w:pPr>
    <w:rPr>
      <w:rFonts w:ascii="Arial" w:hAnsi="Arial"/>
      <w:b/>
      <w:snapToGrid w:val="0"/>
      <w:sz w:val="40"/>
    </w:rPr>
  </w:style>
  <w:style w:type="paragraph" w:styleId="Heading7">
    <w:name w:val="heading 7"/>
    <w:basedOn w:val="Normal"/>
    <w:next w:val="Normal"/>
    <w:qFormat/>
    <w:pPr>
      <w:keepNext/>
      <w:outlineLvl w:val="6"/>
    </w:pPr>
    <w:rPr>
      <w:rFonts w:ascii="Arial" w:hAnsi="Arial"/>
      <w:b/>
      <w:smallCaps/>
      <w:sz w:val="28"/>
    </w:rPr>
  </w:style>
  <w:style w:type="paragraph" w:styleId="Heading8">
    <w:name w:val="heading 8"/>
    <w:basedOn w:val="Normal"/>
    <w:next w:val="Normal"/>
    <w:qFormat/>
    <w:pPr>
      <w:keepNext/>
      <w:outlineLvl w:val="7"/>
    </w:pPr>
    <w:rPr>
      <w:rFonts w:ascii="Arial" w:hAnsi="Arial"/>
      <w:b/>
      <w:smallCaps/>
    </w:rPr>
  </w:style>
  <w:style w:type="paragraph" w:styleId="Heading9">
    <w:name w:val="heading 9"/>
    <w:basedOn w:val="Normal"/>
    <w:next w:val="Normal"/>
    <w:qFormat/>
    <w:pPr>
      <w:keepNext/>
      <w:jc w:val="center"/>
      <w:outlineLvl w:val="8"/>
    </w:pPr>
    <w:rPr>
      <w:rFonts w:ascii="Arial" w:hAnsi="Arial"/>
      <w:b/>
      <w:small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keepNext/>
      <w:widowControl w:val="0"/>
      <w:jc w:val="both"/>
    </w:pPr>
    <w:rPr>
      <w:rFonts w:ascii="Arial" w:hAnsi="Arial"/>
      <w:snapToGrid w:val="0"/>
    </w:rPr>
  </w:style>
  <w:style w:type="paragraph" w:styleId="BodyText2">
    <w:name w:val="Body Text 2"/>
    <w:basedOn w:val="Normal"/>
    <w:semiHidden/>
    <w:pPr>
      <w:widowControl w:val="0"/>
      <w:tabs>
        <w:tab w:val="left" w:pos="1800"/>
      </w:tabs>
    </w:pPr>
    <w:rPr>
      <w:rFonts w:ascii="Arial" w:hAnsi="Arial"/>
      <w:b/>
    </w:rPr>
  </w:style>
  <w:style w:type="paragraph" w:styleId="DocumentMap">
    <w:name w:val="Document Map"/>
    <w:basedOn w:val="Normal"/>
    <w:semiHidden/>
    <w:pPr>
      <w:shd w:val="clear" w:color="auto" w:fill="000080"/>
    </w:pPr>
    <w:rPr>
      <w:rFonts w:ascii="Tahoma" w:hAnsi="Tahoma"/>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pPr>
      <w:ind w:right="-18"/>
      <w:jc w:val="both"/>
    </w:pPr>
    <w:rPr>
      <w:rFonts w:ascii="Arial" w:hAnsi="Arial"/>
    </w:rPr>
  </w:style>
  <w:style w:type="paragraph" w:customStyle="1" w:styleId="font5">
    <w:name w:val="font5"/>
    <w:basedOn w:val="Normal"/>
    <w:pPr>
      <w:spacing w:before="100" w:beforeAutospacing="1" w:after="100" w:afterAutospacing="1"/>
    </w:pPr>
    <w:rPr>
      <w:rFonts w:ascii="Arial" w:hAnsi="Arial" w:cs="Arial"/>
      <w:sz w:val="16"/>
      <w:szCs w:val="16"/>
    </w:rPr>
  </w:style>
  <w:style w:type="paragraph" w:customStyle="1" w:styleId="xl22">
    <w:name w:val="xl22"/>
    <w:basedOn w:val="Normal"/>
    <w:pPr>
      <w:spacing w:before="100" w:beforeAutospacing="1" w:after="100" w:afterAutospacing="1"/>
    </w:pPr>
    <w:rPr>
      <w:sz w:val="24"/>
      <w:szCs w:val="24"/>
    </w:rPr>
  </w:style>
  <w:style w:type="paragraph" w:customStyle="1" w:styleId="xl23">
    <w:name w:val="xl23"/>
    <w:basedOn w:val="Normal"/>
    <w:pPr>
      <w:spacing w:before="100" w:beforeAutospacing="1" w:after="100" w:afterAutospacing="1"/>
    </w:pPr>
    <w:rPr>
      <w:rFonts w:ascii="Arial" w:hAnsi="Arial" w:cs="Arial"/>
      <w:sz w:val="16"/>
      <w:szCs w:val="16"/>
    </w:rPr>
  </w:style>
  <w:style w:type="paragraph" w:customStyle="1" w:styleId="xl24">
    <w:name w:val="xl24"/>
    <w:basedOn w:val="Normal"/>
    <w:pPr>
      <w:spacing w:before="100" w:beforeAutospacing="1" w:after="100" w:afterAutospacing="1"/>
    </w:pPr>
    <w:rPr>
      <w:rFonts w:ascii="Arial" w:hAnsi="Arial" w:cs="Arial"/>
      <w:sz w:val="16"/>
      <w:szCs w:val="16"/>
    </w:rPr>
  </w:style>
  <w:style w:type="paragraph" w:customStyle="1" w:styleId="xl25">
    <w:name w:val="xl25"/>
    <w:basedOn w:val="Normal"/>
    <w:pPr>
      <w:spacing w:before="100" w:beforeAutospacing="1" w:after="100" w:afterAutospacing="1"/>
    </w:pPr>
    <w:rPr>
      <w:rFonts w:ascii="Arial" w:hAnsi="Arial" w:cs="Arial"/>
      <w:sz w:val="16"/>
      <w:szCs w:val="16"/>
    </w:rPr>
  </w:style>
  <w:style w:type="paragraph" w:customStyle="1" w:styleId="xl26">
    <w:name w:val="xl26"/>
    <w:basedOn w:val="Normal"/>
    <w:pPr>
      <w:spacing w:before="100" w:beforeAutospacing="1" w:after="100" w:afterAutospacing="1"/>
      <w:jc w:val="right"/>
    </w:pPr>
    <w:rPr>
      <w:rFonts w:ascii="Arial" w:hAnsi="Arial" w:cs="Arial"/>
      <w:sz w:val="16"/>
      <w:szCs w:val="16"/>
    </w:rPr>
  </w:style>
  <w:style w:type="paragraph" w:customStyle="1" w:styleId="xl27">
    <w:name w:val="xl27"/>
    <w:basedOn w:val="Normal"/>
    <w:pPr>
      <w:spacing w:before="100" w:beforeAutospacing="1" w:after="100" w:afterAutospacing="1"/>
      <w:jc w:val="right"/>
    </w:pPr>
    <w:rPr>
      <w:rFonts w:ascii="Arial" w:hAnsi="Arial" w:cs="Arial"/>
      <w:sz w:val="16"/>
      <w:szCs w:val="16"/>
    </w:rPr>
  </w:style>
  <w:style w:type="paragraph" w:customStyle="1" w:styleId="xl28">
    <w:name w:val="xl28"/>
    <w:basedOn w:val="Normal"/>
    <w:pPr>
      <w:spacing w:before="100" w:beforeAutospacing="1" w:after="100" w:afterAutospacing="1"/>
      <w:jc w:val="right"/>
    </w:pPr>
    <w:rPr>
      <w:rFonts w:ascii="Arial" w:hAnsi="Arial" w:cs="Arial"/>
      <w:sz w:val="16"/>
      <w:szCs w:val="16"/>
    </w:rPr>
  </w:style>
  <w:style w:type="paragraph" w:customStyle="1" w:styleId="xl29">
    <w:name w:val="xl29"/>
    <w:basedOn w:val="Normal"/>
    <w:pPr>
      <w:spacing w:before="100" w:beforeAutospacing="1" w:after="100" w:afterAutospacing="1"/>
    </w:pPr>
    <w:rPr>
      <w:rFonts w:ascii="Arial" w:hAnsi="Arial" w:cs="Arial"/>
      <w:b/>
      <w:bCs/>
      <w:sz w:val="36"/>
      <w:szCs w:val="36"/>
    </w:rPr>
  </w:style>
  <w:style w:type="paragraph" w:customStyle="1" w:styleId="xl30">
    <w:name w:val="xl30"/>
    <w:basedOn w:val="Normal"/>
    <w:pPr>
      <w:spacing w:before="100" w:beforeAutospacing="1" w:after="100" w:afterAutospacing="1"/>
    </w:pPr>
    <w:rPr>
      <w:rFonts w:ascii="Arial" w:hAnsi="Arial" w:cs="Arial"/>
      <w:b/>
      <w:bCs/>
      <w:sz w:val="16"/>
      <w:szCs w:val="16"/>
    </w:rPr>
  </w:style>
  <w:style w:type="paragraph" w:customStyle="1" w:styleId="xl31">
    <w:name w:val="xl31"/>
    <w:basedOn w:val="Normal"/>
    <w:pPr>
      <w:spacing w:before="100" w:beforeAutospacing="1" w:after="100" w:afterAutospacing="1"/>
      <w:jc w:val="right"/>
    </w:pPr>
    <w:rPr>
      <w:rFonts w:ascii="Arial" w:hAnsi="Arial" w:cs="Arial"/>
      <w:b/>
      <w:bCs/>
      <w:sz w:val="16"/>
      <w:szCs w:val="16"/>
    </w:rPr>
  </w:style>
  <w:style w:type="paragraph" w:customStyle="1" w:styleId="xl32">
    <w:name w:val="xl32"/>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styleId="PlainText">
    <w:name w:val="Plain Text"/>
    <w:basedOn w:val="Normal"/>
    <w:semiHidden/>
    <w:rPr>
      <w:rFonts w:ascii="Courier New" w:hAnsi="Courier New"/>
    </w:rPr>
  </w:style>
  <w:style w:type="paragraph" w:styleId="CommentText">
    <w:name w:val="annotation text"/>
    <w:basedOn w:val="Normal"/>
    <w:semiHidden/>
  </w:style>
  <w:style w:type="paragraph" w:styleId="BodyTextIndent2">
    <w:name w:val="Body Text Indent 2"/>
    <w:basedOn w:val="Normal"/>
    <w:semiHidden/>
    <w:pPr>
      <w:tabs>
        <w:tab w:val="left" w:pos="2880"/>
      </w:tabs>
      <w:spacing w:after="120"/>
      <w:ind w:left="2880" w:hanging="2880"/>
    </w:pPr>
    <w:rPr>
      <w:rFonts w:ascii="Arial" w:hAnsi="Arial" w:cs="Arial"/>
    </w:rPr>
  </w:style>
  <w:style w:type="paragraph" w:customStyle="1" w:styleId="xl35">
    <w:name w:val="xl35"/>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font6">
    <w:name w:val="font6"/>
    <w:basedOn w:val="Normal"/>
    <w:pPr>
      <w:spacing w:before="100" w:beforeAutospacing="1" w:after="100" w:afterAutospacing="1"/>
    </w:pPr>
    <w:rPr>
      <w:rFonts w:ascii="Arial Narrow" w:hAnsi="Arial Narrow"/>
      <w:b/>
      <w:bCs/>
      <w:color w:val="FFFFFF"/>
      <w:sz w:val="16"/>
      <w:szCs w:val="16"/>
    </w:rPr>
  </w:style>
  <w:style w:type="paragraph" w:customStyle="1" w:styleId="xl36">
    <w:name w:val="xl36"/>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pPr>
    <w:rPr>
      <w:sz w:val="24"/>
      <w:szCs w:val="24"/>
    </w:rPr>
  </w:style>
  <w:style w:type="paragraph" w:customStyle="1" w:styleId="xl37">
    <w:name w:val="xl37"/>
    <w:basedOn w:val="Normal"/>
    <w:pPr>
      <w:pBdr>
        <w:top w:val="single" w:sz="12" w:space="0" w:color="FFFFFF"/>
        <w:left w:val="single" w:sz="12" w:space="0" w:color="FFFFFF"/>
        <w:bottom w:val="single" w:sz="12" w:space="0" w:color="FFFFFF"/>
        <w:right w:val="single" w:sz="12" w:space="0" w:color="0000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8">
    <w:name w:val="xl38"/>
    <w:basedOn w:val="Normal"/>
    <w:pPr>
      <w:pBdr>
        <w:top w:val="single" w:sz="12" w:space="0" w:color="FFFFFF"/>
        <w:left w:val="single" w:sz="12" w:space="0" w:color="FFFFFF"/>
        <w:bottom w:val="single" w:sz="12" w:space="0" w:color="FFFFFF"/>
        <w:right w:val="single" w:sz="12" w:space="0" w:color="FFFF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9">
    <w:name w:val="xl39"/>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0">
    <w:name w:val="xl40"/>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pPr>
    <w:rPr>
      <w:sz w:val="24"/>
      <w:szCs w:val="24"/>
    </w:rPr>
  </w:style>
  <w:style w:type="paragraph" w:customStyle="1" w:styleId="xl41">
    <w:name w:val="xl41"/>
    <w:basedOn w:val="Normal"/>
    <w:pPr>
      <w:pBdr>
        <w:top w:val="single" w:sz="12" w:space="0" w:color="FFFFFF"/>
        <w:left w:val="single" w:sz="12" w:space="0" w:color="0000FF"/>
        <w:right w:val="single" w:sz="12" w:space="0" w:color="FFFFFF"/>
      </w:pBdr>
      <w:shd w:val="clear" w:color="auto" w:fill="0000FF"/>
      <w:spacing w:before="100" w:beforeAutospacing="1" w:after="100" w:afterAutospacing="1"/>
      <w:jc w:val="center"/>
      <w:textAlignment w:val="center"/>
    </w:pPr>
    <w:rPr>
      <w:rFonts w:ascii="Arial" w:hAnsi="Arial" w:cs="Arial"/>
      <w:b/>
      <w:bCs/>
      <w:color w:val="FFFFFF"/>
      <w:sz w:val="24"/>
      <w:szCs w:val="24"/>
    </w:rPr>
  </w:style>
  <w:style w:type="paragraph" w:customStyle="1" w:styleId="xl42">
    <w:name w:val="xl42"/>
    <w:basedOn w:val="Normal"/>
    <w:pPr>
      <w:pBdr>
        <w:top w:val="single" w:sz="12" w:space="0" w:color="FFFFFF"/>
        <w:left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3">
    <w:name w:val="xl43"/>
    <w:basedOn w:val="Normal"/>
    <w:pPr>
      <w:pBdr>
        <w:top w:val="single" w:sz="12" w:space="0" w:color="FFFFFF"/>
        <w:left w:val="single" w:sz="12" w:space="0" w:color="FFFFFF"/>
        <w:right w:val="single" w:sz="12" w:space="0" w:color="FFFFFF"/>
      </w:pBdr>
      <w:spacing w:before="100" w:beforeAutospacing="1" w:after="100" w:afterAutospacing="1"/>
      <w:jc w:val="center"/>
    </w:pPr>
    <w:rPr>
      <w:sz w:val="24"/>
      <w:szCs w:val="24"/>
    </w:rPr>
  </w:style>
  <w:style w:type="paragraph" w:customStyle="1" w:styleId="xl44">
    <w:name w:val="xl44"/>
    <w:basedOn w:val="Normal"/>
    <w:pPr>
      <w:pBdr>
        <w:top w:val="single" w:sz="12" w:space="0" w:color="FFFFFF"/>
        <w:left w:val="single" w:sz="12" w:space="0" w:color="FFFFFF"/>
        <w:right w:val="single" w:sz="12" w:space="0" w:color="FFFFFF"/>
      </w:pBdr>
      <w:spacing w:before="100" w:beforeAutospacing="1" w:after="100" w:afterAutospacing="1"/>
    </w:pPr>
    <w:rPr>
      <w:sz w:val="24"/>
      <w:szCs w:val="24"/>
    </w:rPr>
  </w:style>
  <w:style w:type="paragraph" w:customStyle="1" w:styleId="xl45">
    <w:name w:val="xl45"/>
    <w:basedOn w:val="Normal"/>
    <w:pPr>
      <w:pBdr>
        <w:left w:val="single" w:sz="12" w:space="0" w:color="FFFFFF"/>
        <w:right w:val="single" w:sz="12" w:space="0" w:color="0000FF"/>
      </w:pBdr>
      <w:shd w:val="clear" w:color="auto" w:fill="0000FF"/>
      <w:spacing w:before="100" w:beforeAutospacing="1" w:after="100" w:afterAutospacing="1"/>
      <w:jc w:val="center"/>
      <w:textAlignment w:val="center"/>
    </w:pPr>
    <w:rPr>
      <w:rFonts w:ascii="Arial Narrow" w:hAnsi="Arial Narrow"/>
      <w:b/>
      <w:bCs/>
      <w:color w:val="FFFFFF"/>
      <w:sz w:val="24"/>
      <w:szCs w:val="24"/>
    </w:rPr>
  </w:style>
  <w:style w:type="paragraph" w:customStyle="1" w:styleId="xl46">
    <w:name w:val="xl46"/>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50">
    <w:name w:val="xl50"/>
    <w:basedOn w:val="Normal"/>
    <w:pPr>
      <w:pBdr>
        <w:top w:val="single" w:sz="4" w:space="0" w:color="FFFFFF"/>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51">
    <w:name w:val="xl51"/>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2">
    <w:name w:val="xl52"/>
    <w:basedOn w:val="Normal"/>
    <w:pPr>
      <w:pBdr>
        <w:bottom w:val="single" w:sz="4" w:space="0" w:color="auto"/>
        <w:right w:val="single" w:sz="4" w:space="0" w:color="auto"/>
      </w:pBdr>
      <w:spacing w:before="100" w:beforeAutospacing="1" w:after="100" w:afterAutospacing="1"/>
      <w:jc w:val="center"/>
      <w:textAlignment w:val="center"/>
    </w:pPr>
  </w:style>
  <w:style w:type="paragraph" w:customStyle="1" w:styleId="xl53">
    <w:name w:val="xl53"/>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4">
    <w:name w:val="xl54"/>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5">
    <w:name w:val="xl55"/>
    <w:basedOn w:val="Normal"/>
    <w:pPr>
      <w:pBdr>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6">
    <w:name w:val="xl56"/>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7">
    <w:name w:val="xl57"/>
    <w:basedOn w:val="Normal"/>
    <w:pPr>
      <w:pBdr>
        <w:top w:val="single" w:sz="4" w:space="0" w:color="auto"/>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8">
    <w:name w:val="xl58"/>
    <w:basedOn w:val="Normal"/>
    <w:pPr>
      <w:pBdr>
        <w:left w:val="single" w:sz="4" w:space="0" w:color="auto"/>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9">
    <w:name w:val="xl59"/>
    <w:basedOn w:val="Normal"/>
    <w:pPr>
      <w:pBdr>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60">
    <w:name w:val="xl60"/>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61">
    <w:name w:val="xl61"/>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12"/>
      <w:szCs w:val="12"/>
    </w:rPr>
  </w:style>
  <w:style w:type="paragraph" w:customStyle="1" w:styleId="xl62">
    <w:name w:val="xl62"/>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styleId="Caption">
    <w:name w:val="caption"/>
    <w:basedOn w:val="Normal"/>
    <w:next w:val="Normal"/>
    <w:qFormat/>
    <w:pPr>
      <w:spacing w:before="120" w:after="120"/>
    </w:pPr>
    <w:rPr>
      <w:b/>
      <w:bCs/>
    </w:rPr>
  </w:style>
  <w:style w:type="character" w:customStyle="1" w:styleId="HeaderChar">
    <w:name w:val="Header Char"/>
    <w:link w:val="Header"/>
    <w:rsid w:val="001D66F4"/>
  </w:style>
  <w:style w:type="character" w:customStyle="1" w:styleId="FooterChar">
    <w:name w:val="Footer Char"/>
    <w:link w:val="Footer"/>
    <w:semiHidden/>
    <w:rsid w:val="001D66F4"/>
  </w:style>
  <w:style w:type="paragraph" w:styleId="BalloonText">
    <w:name w:val="Balloon Text"/>
    <w:basedOn w:val="Normal"/>
    <w:link w:val="BalloonTextChar"/>
    <w:uiPriority w:val="99"/>
    <w:semiHidden/>
    <w:unhideWhenUsed/>
    <w:rsid w:val="00955EB3"/>
    <w:rPr>
      <w:rFonts w:ascii="Tahoma" w:hAnsi="Tahoma" w:cs="Tahoma"/>
      <w:sz w:val="16"/>
      <w:szCs w:val="16"/>
    </w:rPr>
  </w:style>
  <w:style w:type="character" w:customStyle="1" w:styleId="BalloonTextChar">
    <w:name w:val="Balloon Text Char"/>
    <w:link w:val="BalloonText"/>
    <w:uiPriority w:val="99"/>
    <w:semiHidden/>
    <w:rsid w:val="00955EB3"/>
    <w:rPr>
      <w:rFonts w:ascii="Tahoma" w:hAnsi="Tahoma" w:cs="Tahoma"/>
      <w:sz w:val="16"/>
      <w:szCs w:val="16"/>
    </w:rPr>
  </w:style>
  <w:style w:type="table" w:styleId="TableGrid">
    <w:name w:val="Table Grid"/>
    <w:basedOn w:val="TableNormal"/>
    <w:uiPriority w:val="59"/>
    <w:rsid w:val="00C8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41C0"/>
  </w:style>
  <w:style w:type="paragraph" w:styleId="ListParagraph">
    <w:name w:val="List Paragraph"/>
    <w:basedOn w:val="Normal"/>
    <w:uiPriority w:val="34"/>
    <w:qFormat/>
    <w:rsid w:val="005E41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widowControl w:val="0"/>
      <w:outlineLvl w:val="1"/>
    </w:pPr>
    <w:rPr>
      <w:rFonts w:ascii="Arial" w:hAnsi="Arial"/>
      <w:b/>
      <w:i/>
      <w:snapToGrid w:val="0"/>
    </w:rPr>
  </w:style>
  <w:style w:type="paragraph" w:styleId="Heading3">
    <w:name w:val="heading 3"/>
    <w:basedOn w:val="Normal"/>
    <w:next w:val="Normal"/>
    <w:qFormat/>
    <w:pPr>
      <w:keepNext/>
      <w:widowControl w:val="0"/>
      <w:ind w:firstLine="720"/>
      <w:outlineLvl w:val="2"/>
    </w:pPr>
    <w:rPr>
      <w:rFonts w:ascii="Arial" w:hAnsi="Arial"/>
      <w:i/>
      <w:snapToGrid w:val="0"/>
    </w:rPr>
  </w:style>
  <w:style w:type="paragraph" w:styleId="Heading4">
    <w:name w:val="heading 4"/>
    <w:basedOn w:val="Normal"/>
    <w:next w:val="Normal"/>
    <w:qFormat/>
    <w:pPr>
      <w:keepNext/>
      <w:widowControl w:val="0"/>
      <w:ind w:left="720"/>
      <w:outlineLvl w:val="3"/>
    </w:pPr>
    <w:rPr>
      <w:rFonts w:ascii="Arial" w:hAnsi="Arial"/>
      <w:i/>
      <w:snapToGrid w:val="0"/>
    </w:rPr>
  </w:style>
  <w:style w:type="paragraph" w:styleId="Heading5">
    <w:name w:val="heading 5"/>
    <w:basedOn w:val="Normal"/>
    <w:next w:val="Normal"/>
    <w:qFormat/>
    <w:pPr>
      <w:keepNext/>
      <w:widowControl w:val="0"/>
      <w:tabs>
        <w:tab w:val="left" w:pos="1800"/>
      </w:tabs>
      <w:jc w:val="center"/>
      <w:outlineLvl w:val="4"/>
    </w:pPr>
    <w:rPr>
      <w:rFonts w:ascii="Arial" w:hAnsi="Arial"/>
      <w:i/>
      <w:snapToGrid w:val="0"/>
      <w:sz w:val="18"/>
    </w:rPr>
  </w:style>
  <w:style w:type="paragraph" w:styleId="Heading6">
    <w:name w:val="heading 6"/>
    <w:basedOn w:val="Normal"/>
    <w:next w:val="Normal"/>
    <w:qFormat/>
    <w:pPr>
      <w:keepNext/>
      <w:widowControl w:val="0"/>
      <w:outlineLvl w:val="5"/>
    </w:pPr>
    <w:rPr>
      <w:rFonts w:ascii="Arial" w:hAnsi="Arial"/>
      <w:b/>
      <w:snapToGrid w:val="0"/>
      <w:sz w:val="40"/>
    </w:rPr>
  </w:style>
  <w:style w:type="paragraph" w:styleId="Heading7">
    <w:name w:val="heading 7"/>
    <w:basedOn w:val="Normal"/>
    <w:next w:val="Normal"/>
    <w:qFormat/>
    <w:pPr>
      <w:keepNext/>
      <w:outlineLvl w:val="6"/>
    </w:pPr>
    <w:rPr>
      <w:rFonts w:ascii="Arial" w:hAnsi="Arial"/>
      <w:b/>
      <w:smallCaps/>
      <w:sz w:val="28"/>
    </w:rPr>
  </w:style>
  <w:style w:type="paragraph" w:styleId="Heading8">
    <w:name w:val="heading 8"/>
    <w:basedOn w:val="Normal"/>
    <w:next w:val="Normal"/>
    <w:qFormat/>
    <w:pPr>
      <w:keepNext/>
      <w:outlineLvl w:val="7"/>
    </w:pPr>
    <w:rPr>
      <w:rFonts w:ascii="Arial" w:hAnsi="Arial"/>
      <w:b/>
      <w:smallCaps/>
    </w:rPr>
  </w:style>
  <w:style w:type="paragraph" w:styleId="Heading9">
    <w:name w:val="heading 9"/>
    <w:basedOn w:val="Normal"/>
    <w:next w:val="Normal"/>
    <w:qFormat/>
    <w:pPr>
      <w:keepNext/>
      <w:jc w:val="center"/>
      <w:outlineLvl w:val="8"/>
    </w:pPr>
    <w:rPr>
      <w:rFonts w:ascii="Arial" w:hAnsi="Arial"/>
      <w:b/>
      <w:small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keepNext/>
      <w:widowControl w:val="0"/>
      <w:jc w:val="both"/>
    </w:pPr>
    <w:rPr>
      <w:rFonts w:ascii="Arial" w:hAnsi="Arial"/>
      <w:snapToGrid w:val="0"/>
    </w:rPr>
  </w:style>
  <w:style w:type="paragraph" w:styleId="BodyText2">
    <w:name w:val="Body Text 2"/>
    <w:basedOn w:val="Normal"/>
    <w:semiHidden/>
    <w:pPr>
      <w:widowControl w:val="0"/>
      <w:tabs>
        <w:tab w:val="left" w:pos="1800"/>
      </w:tabs>
    </w:pPr>
    <w:rPr>
      <w:rFonts w:ascii="Arial" w:hAnsi="Arial"/>
      <w:b/>
    </w:rPr>
  </w:style>
  <w:style w:type="paragraph" w:styleId="DocumentMap">
    <w:name w:val="Document Map"/>
    <w:basedOn w:val="Normal"/>
    <w:semiHidden/>
    <w:pPr>
      <w:shd w:val="clear" w:color="auto" w:fill="000080"/>
    </w:pPr>
    <w:rPr>
      <w:rFonts w:ascii="Tahoma" w:hAnsi="Tahoma"/>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pPr>
      <w:ind w:right="-18"/>
      <w:jc w:val="both"/>
    </w:pPr>
    <w:rPr>
      <w:rFonts w:ascii="Arial" w:hAnsi="Arial"/>
    </w:rPr>
  </w:style>
  <w:style w:type="paragraph" w:customStyle="1" w:styleId="font5">
    <w:name w:val="font5"/>
    <w:basedOn w:val="Normal"/>
    <w:pPr>
      <w:spacing w:before="100" w:beforeAutospacing="1" w:after="100" w:afterAutospacing="1"/>
    </w:pPr>
    <w:rPr>
      <w:rFonts w:ascii="Arial" w:hAnsi="Arial" w:cs="Arial"/>
      <w:sz w:val="16"/>
      <w:szCs w:val="16"/>
    </w:rPr>
  </w:style>
  <w:style w:type="paragraph" w:customStyle="1" w:styleId="xl22">
    <w:name w:val="xl22"/>
    <w:basedOn w:val="Normal"/>
    <w:pPr>
      <w:spacing w:before="100" w:beforeAutospacing="1" w:after="100" w:afterAutospacing="1"/>
    </w:pPr>
    <w:rPr>
      <w:sz w:val="24"/>
      <w:szCs w:val="24"/>
    </w:rPr>
  </w:style>
  <w:style w:type="paragraph" w:customStyle="1" w:styleId="xl23">
    <w:name w:val="xl23"/>
    <w:basedOn w:val="Normal"/>
    <w:pPr>
      <w:spacing w:before="100" w:beforeAutospacing="1" w:after="100" w:afterAutospacing="1"/>
    </w:pPr>
    <w:rPr>
      <w:rFonts w:ascii="Arial" w:hAnsi="Arial" w:cs="Arial"/>
      <w:sz w:val="16"/>
      <w:szCs w:val="16"/>
    </w:rPr>
  </w:style>
  <w:style w:type="paragraph" w:customStyle="1" w:styleId="xl24">
    <w:name w:val="xl24"/>
    <w:basedOn w:val="Normal"/>
    <w:pPr>
      <w:spacing w:before="100" w:beforeAutospacing="1" w:after="100" w:afterAutospacing="1"/>
    </w:pPr>
    <w:rPr>
      <w:rFonts w:ascii="Arial" w:hAnsi="Arial" w:cs="Arial"/>
      <w:sz w:val="16"/>
      <w:szCs w:val="16"/>
    </w:rPr>
  </w:style>
  <w:style w:type="paragraph" w:customStyle="1" w:styleId="xl25">
    <w:name w:val="xl25"/>
    <w:basedOn w:val="Normal"/>
    <w:pPr>
      <w:spacing w:before="100" w:beforeAutospacing="1" w:after="100" w:afterAutospacing="1"/>
    </w:pPr>
    <w:rPr>
      <w:rFonts w:ascii="Arial" w:hAnsi="Arial" w:cs="Arial"/>
      <w:sz w:val="16"/>
      <w:szCs w:val="16"/>
    </w:rPr>
  </w:style>
  <w:style w:type="paragraph" w:customStyle="1" w:styleId="xl26">
    <w:name w:val="xl26"/>
    <w:basedOn w:val="Normal"/>
    <w:pPr>
      <w:spacing w:before="100" w:beforeAutospacing="1" w:after="100" w:afterAutospacing="1"/>
      <w:jc w:val="right"/>
    </w:pPr>
    <w:rPr>
      <w:rFonts w:ascii="Arial" w:hAnsi="Arial" w:cs="Arial"/>
      <w:sz w:val="16"/>
      <w:szCs w:val="16"/>
    </w:rPr>
  </w:style>
  <w:style w:type="paragraph" w:customStyle="1" w:styleId="xl27">
    <w:name w:val="xl27"/>
    <w:basedOn w:val="Normal"/>
    <w:pPr>
      <w:spacing w:before="100" w:beforeAutospacing="1" w:after="100" w:afterAutospacing="1"/>
      <w:jc w:val="right"/>
    </w:pPr>
    <w:rPr>
      <w:rFonts w:ascii="Arial" w:hAnsi="Arial" w:cs="Arial"/>
      <w:sz w:val="16"/>
      <w:szCs w:val="16"/>
    </w:rPr>
  </w:style>
  <w:style w:type="paragraph" w:customStyle="1" w:styleId="xl28">
    <w:name w:val="xl28"/>
    <w:basedOn w:val="Normal"/>
    <w:pPr>
      <w:spacing w:before="100" w:beforeAutospacing="1" w:after="100" w:afterAutospacing="1"/>
      <w:jc w:val="right"/>
    </w:pPr>
    <w:rPr>
      <w:rFonts w:ascii="Arial" w:hAnsi="Arial" w:cs="Arial"/>
      <w:sz w:val="16"/>
      <w:szCs w:val="16"/>
    </w:rPr>
  </w:style>
  <w:style w:type="paragraph" w:customStyle="1" w:styleId="xl29">
    <w:name w:val="xl29"/>
    <w:basedOn w:val="Normal"/>
    <w:pPr>
      <w:spacing w:before="100" w:beforeAutospacing="1" w:after="100" w:afterAutospacing="1"/>
    </w:pPr>
    <w:rPr>
      <w:rFonts w:ascii="Arial" w:hAnsi="Arial" w:cs="Arial"/>
      <w:b/>
      <w:bCs/>
      <w:sz w:val="36"/>
      <w:szCs w:val="36"/>
    </w:rPr>
  </w:style>
  <w:style w:type="paragraph" w:customStyle="1" w:styleId="xl30">
    <w:name w:val="xl30"/>
    <w:basedOn w:val="Normal"/>
    <w:pPr>
      <w:spacing w:before="100" w:beforeAutospacing="1" w:after="100" w:afterAutospacing="1"/>
    </w:pPr>
    <w:rPr>
      <w:rFonts w:ascii="Arial" w:hAnsi="Arial" w:cs="Arial"/>
      <w:b/>
      <w:bCs/>
      <w:sz w:val="16"/>
      <w:szCs w:val="16"/>
    </w:rPr>
  </w:style>
  <w:style w:type="paragraph" w:customStyle="1" w:styleId="xl31">
    <w:name w:val="xl31"/>
    <w:basedOn w:val="Normal"/>
    <w:pPr>
      <w:spacing w:before="100" w:beforeAutospacing="1" w:after="100" w:afterAutospacing="1"/>
      <w:jc w:val="right"/>
    </w:pPr>
    <w:rPr>
      <w:rFonts w:ascii="Arial" w:hAnsi="Arial" w:cs="Arial"/>
      <w:b/>
      <w:bCs/>
      <w:sz w:val="16"/>
      <w:szCs w:val="16"/>
    </w:rPr>
  </w:style>
  <w:style w:type="paragraph" w:customStyle="1" w:styleId="xl32">
    <w:name w:val="xl32"/>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styleId="PlainText">
    <w:name w:val="Plain Text"/>
    <w:basedOn w:val="Normal"/>
    <w:semiHidden/>
    <w:rPr>
      <w:rFonts w:ascii="Courier New" w:hAnsi="Courier New"/>
    </w:rPr>
  </w:style>
  <w:style w:type="paragraph" w:styleId="CommentText">
    <w:name w:val="annotation text"/>
    <w:basedOn w:val="Normal"/>
    <w:semiHidden/>
  </w:style>
  <w:style w:type="paragraph" w:styleId="BodyTextIndent2">
    <w:name w:val="Body Text Indent 2"/>
    <w:basedOn w:val="Normal"/>
    <w:semiHidden/>
    <w:pPr>
      <w:tabs>
        <w:tab w:val="left" w:pos="2880"/>
      </w:tabs>
      <w:spacing w:after="120"/>
      <w:ind w:left="2880" w:hanging="2880"/>
    </w:pPr>
    <w:rPr>
      <w:rFonts w:ascii="Arial" w:hAnsi="Arial" w:cs="Arial"/>
    </w:rPr>
  </w:style>
  <w:style w:type="paragraph" w:customStyle="1" w:styleId="xl35">
    <w:name w:val="xl35"/>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font6">
    <w:name w:val="font6"/>
    <w:basedOn w:val="Normal"/>
    <w:pPr>
      <w:spacing w:before="100" w:beforeAutospacing="1" w:after="100" w:afterAutospacing="1"/>
    </w:pPr>
    <w:rPr>
      <w:rFonts w:ascii="Arial Narrow" w:hAnsi="Arial Narrow"/>
      <w:b/>
      <w:bCs/>
      <w:color w:val="FFFFFF"/>
      <w:sz w:val="16"/>
      <w:szCs w:val="16"/>
    </w:rPr>
  </w:style>
  <w:style w:type="paragraph" w:customStyle="1" w:styleId="xl36">
    <w:name w:val="xl36"/>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pPr>
    <w:rPr>
      <w:sz w:val="24"/>
      <w:szCs w:val="24"/>
    </w:rPr>
  </w:style>
  <w:style w:type="paragraph" w:customStyle="1" w:styleId="xl37">
    <w:name w:val="xl37"/>
    <w:basedOn w:val="Normal"/>
    <w:pPr>
      <w:pBdr>
        <w:top w:val="single" w:sz="12" w:space="0" w:color="FFFFFF"/>
        <w:left w:val="single" w:sz="12" w:space="0" w:color="FFFFFF"/>
        <w:bottom w:val="single" w:sz="12" w:space="0" w:color="FFFFFF"/>
        <w:right w:val="single" w:sz="12" w:space="0" w:color="0000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8">
    <w:name w:val="xl38"/>
    <w:basedOn w:val="Normal"/>
    <w:pPr>
      <w:pBdr>
        <w:top w:val="single" w:sz="12" w:space="0" w:color="FFFFFF"/>
        <w:left w:val="single" w:sz="12" w:space="0" w:color="FFFFFF"/>
        <w:bottom w:val="single" w:sz="12" w:space="0" w:color="FFFFFF"/>
        <w:right w:val="single" w:sz="12" w:space="0" w:color="FFFFFF"/>
      </w:pBdr>
      <w:shd w:val="clear" w:color="auto" w:fill="0000FF"/>
      <w:spacing w:before="100" w:beforeAutospacing="1" w:after="100" w:afterAutospacing="1"/>
      <w:jc w:val="center"/>
    </w:pPr>
    <w:rPr>
      <w:rFonts w:ascii="Arial Narrow" w:hAnsi="Arial Narrow"/>
      <w:b/>
      <w:bCs/>
      <w:color w:val="FFFFFF"/>
      <w:sz w:val="24"/>
      <w:szCs w:val="24"/>
    </w:rPr>
  </w:style>
  <w:style w:type="paragraph" w:customStyle="1" w:styleId="xl39">
    <w:name w:val="xl39"/>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0">
    <w:name w:val="xl40"/>
    <w:basedOn w:val="Normal"/>
    <w:pPr>
      <w:pBdr>
        <w:top w:val="single" w:sz="12" w:space="0" w:color="FFFFFF"/>
        <w:left w:val="single" w:sz="12" w:space="0" w:color="FFFFFF"/>
        <w:bottom w:val="single" w:sz="12" w:space="0" w:color="FFFFFF"/>
        <w:right w:val="single" w:sz="12" w:space="0" w:color="FFFFFF"/>
      </w:pBdr>
      <w:spacing w:before="100" w:beforeAutospacing="1" w:after="100" w:afterAutospacing="1"/>
    </w:pPr>
    <w:rPr>
      <w:sz w:val="24"/>
      <w:szCs w:val="24"/>
    </w:rPr>
  </w:style>
  <w:style w:type="paragraph" w:customStyle="1" w:styleId="xl41">
    <w:name w:val="xl41"/>
    <w:basedOn w:val="Normal"/>
    <w:pPr>
      <w:pBdr>
        <w:top w:val="single" w:sz="12" w:space="0" w:color="FFFFFF"/>
        <w:left w:val="single" w:sz="12" w:space="0" w:color="0000FF"/>
        <w:right w:val="single" w:sz="12" w:space="0" w:color="FFFFFF"/>
      </w:pBdr>
      <w:shd w:val="clear" w:color="auto" w:fill="0000FF"/>
      <w:spacing w:before="100" w:beforeAutospacing="1" w:after="100" w:afterAutospacing="1"/>
      <w:jc w:val="center"/>
      <w:textAlignment w:val="center"/>
    </w:pPr>
    <w:rPr>
      <w:rFonts w:ascii="Arial" w:hAnsi="Arial" w:cs="Arial"/>
      <w:b/>
      <w:bCs/>
      <w:color w:val="FFFFFF"/>
      <w:sz w:val="24"/>
      <w:szCs w:val="24"/>
    </w:rPr>
  </w:style>
  <w:style w:type="paragraph" w:customStyle="1" w:styleId="xl42">
    <w:name w:val="xl42"/>
    <w:basedOn w:val="Normal"/>
    <w:pPr>
      <w:pBdr>
        <w:top w:val="single" w:sz="12" w:space="0" w:color="FFFFFF"/>
        <w:left w:val="single" w:sz="12" w:space="0" w:color="FFFFFF"/>
        <w:right w:val="single" w:sz="12" w:space="0" w:color="FFFFFF"/>
      </w:pBdr>
      <w:spacing w:before="100" w:beforeAutospacing="1" w:after="100" w:afterAutospacing="1"/>
      <w:jc w:val="center"/>
      <w:textAlignment w:val="center"/>
    </w:pPr>
    <w:rPr>
      <w:sz w:val="24"/>
      <w:szCs w:val="24"/>
    </w:rPr>
  </w:style>
  <w:style w:type="paragraph" w:customStyle="1" w:styleId="xl43">
    <w:name w:val="xl43"/>
    <w:basedOn w:val="Normal"/>
    <w:pPr>
      <w:pBdr>
        <w:top w:val="single" w:sz="12" w:space="0" w:color="FFFFFF"/>
        <w:left w:val="single" w:sz="12" w:space="0" w:color="FFFFFF"/>
        <w:right w:val="single" w:sz="12" w:space="0" w:color="FFFFFF"/>
      </w:pBdr>
      <w:spacing w:before="100" w:beforeAutospacing="1" w:after="100" w:afterAutospacing="1"/>
      <w:jc w:val="center"/>
    </w:pPr>
    <w:rPr>
      <w:sz w:val="24"/>
      <w:szCs w:val="24"/>
    </w:rPr>
  </w:style>
  <w:style w:type="paragraph" w:customStyle="1" w:styleId="xl44">
    <w:name w:val="xl44"/>
    <w:basedOn w:val="Normal"/>
    <w:pPr>
      <w:pBdr>
        <w:top w:val="single" w:sz="12" w:space="0" w:color="FFFFFF"/>
        <w:left w:val="single" w:sz="12" w:space="0" w:color="FFFFFF"/>
        <w:right w:val="single" w:sz="12" w:space="0" w:color="FFFFFF"/>
      </w:pBdr>
      <w:spacing w:before="100" w:beforeAutospacing="1" w:after="100" w:afterAutospacing="1"/>
    </w:pPr>
    <w:rPr>
      <w:sz w:val="24"/>
      <w:szCs w:val="24"/>
    </w:rPr>
  </w:style>
  <w:style w:type="paragraph" w:customStyle="1" w:styleId="xl45">
    <w:name w:val="xl45"/>
    <w:basedOn w:val="Normal"/>
    <w:pPr>
      <w:pBdr>
        <w:left w:val="single" w:sz="12" w:space="0" w:color="FFFFFF"/>
        <w:right w:val="single" w:sz="12" w:space="0" w:color="0000FF"/>
      </w:pBdr>
      <w:shd w:val="clear" w:color="auto" w:fill="0000FF"/>
      <w:spacing w:before="100" w:beforeAutospacing="1" w:after="100" w:afterAutospacing="1"/>
      <w:jc w:val="center"/>
      <w:textAlignment w:val="center"/>
    </w:pPr>
    <w:rPr>
      <w:rFonts w:ascii="Arial Narrow" w:hAnsi="Arial Narrow"/>
      <w:b/>
      <w:bCs/>
      <w:color w:val="FFFFFF"/>
      <w:sz w:val="24"/>
      <w:szCs w:val="24"/>
    </w:rPr>
  </w:style>
  <w:style w:type="paragraph" w:customStyle="1" w:styleId="xl46">
    <w:name w:val="xl46"/>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50">
    <w:name w:val="xl50"/>
    <w:basedOn w:val="Normal"/>
    <w:pPr>
      <w:pBdr>
        <w:top w:val="single" w:sz="4" w:space="0" w:color="FFFFFF"/>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4"/>
      <w:szCs w:val="24"/>
    </w:rPr>
  </w:style>
  <w:style w:type="paragraph" w:customStyle="1" w:styleId="xl51">
    <w:name w:val="xl51"/>
    <w:basedOn w:val="Normal"/>
    <w:pPr>
      <w:pBdr>
        <w:top w:val="single" w:sz="4" w:space="0" w:color="FFFFFF"/>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2">
    <w:name w:val="xl52"/>
    <w:basedOn w:val="Normal"/>
    <w:pPr>
      <w:pBdr>
        <w:bottom w:val="single" w:sz="4" w:space="0" w:color="auto"/>
        <w:right w:val="single" w:sz="4" w:space="0" w:color="auto"/>
      </w:pBdr>
      <w:spacing w:before="100" w:beforeAutospacing="1" w:after="100" w:afterAutospacing="1"/>
      <w:jc w:val="center"/>
      <w:textAlignment w:val="center"/>
    </w:pPr>
  </w:style>
  <w:style w:type="paragraph" w:customStyle="1" w:styleId="xl53">
    <w:name w:val="xl53"/>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4">
    <w:name w:val="xl54"/>
    <w:basedOn w:val="Normal"/>
    <w:pPr>
      <w:pBdr>
        <w:left w:val="single" w:sz="4" w:space="0" w:color="auto"/>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5">
    <w:name w:val="xl55"/>
    <w:basedOn w:val="Normal"/>
    <w:pPr>
      <w:pBdr>
        <w:bottom w:val="single" w:sz="12"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6">
    <w:name w:val="xl56"/>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57">
    <w:name w:val="xl57"/>
    <w:basedOn w:val="Normal"/>
    <w:pPr>
      <w:pBdr>
        <w:top w:val="single" w:sz="4" w:space="0" w:color="auto"/>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8">
    <w:name w:val="xl58"/>
    <w:basedOn w:val="Normal"/>
    <w:pPr>
      <w:pBdr>
        <w:left w:val="single" w:sz="4" w:space="0" w:color="auto"/>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59">
    <w:name w:val="xl59"/>
    <w:basedOn w:val="Normal"/>
    <w:pPr>
      <w:pBdr>
        <w:left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customStyle="1" w:styleId="xl60">
    <w:name w:val="xl60"/>
    <w:basedOn w:val="Normal"/>
    <w:pPr>
      <w:pBdr>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61">
    <w:name w:val="xl61"/>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12"/>
      <w:szCs w:val="12"/>
    </w:rPr>
  </w:style>
  <w:style w:type="paragraph" w:customStyle="1" w:styleId="xl62">
    <w:name w:val="xl62"/>
    <w:basedOn w:val="Normal"/>
    <w:pPr>
      <w:pBdr>
        <w:bottom w:val="single" w:sz="4" w:space="0" w:color="auto"/>
        <w:right w:val="single" w:sz="12" w:space="0" w:color="auto"/>
      </w:pBdr>
      <w:spacing w:before="100" w:beforeAutospacing="1" w:after="100" w:afterAutospacing="1"/>
      <w:jc w:val="center"/>
      <w:textAlignment w:val="center"/>
    </w:pPr>
    <w:rPr>
      <w:rFonts w:ascii="Arial Narrow" w:hAnsi="Arial Narrow"/>
      <w:sz w:val="24"/>
      <w:szCs w:val="24"/>
    </w:rPr>
  </w:style>
  <w:style w:type="paragraph" w:styleId="Caption">
    <w:name w:val="caption"/>
    <w:basedOn w:val="Normal"/>
    <w:next w:val="Normal"/>
    <w:qFormat/>
    <w:pPr>
      <w:spacing w:before="120" w:after="120"/>
    </w:pPr>
    <w:rPr>
      <w:b/>
      <w:bCs/>
    </w:rPr>
  </w:style>
  <w:style w:type="character" w:customStyle="1" w:styleId="HeaderChar">
    <w:name w:val="Header Char"/>
    <w:link w:val="Header"/>
    <w:rsid w:val="001D66F4"/>
  </w:style>
  <w:style w:type="character" w:customStyle="1" w:styleId="FooterChar">
    <w:name w:val="Footer Char"/>
    <w:link w:val="Footer"/>
    <w:semiHidden/>
    <w:rsid w:val="001D66F4"/>
  </w:style>
  <w:style w:type="paragraph" w:styleId="BalloonText">
    <w:name w:val="Balloon Text"/>
    <w:basedOn w:val="Normal"/>
    <w:link w:val="BalloonTextChar"/>
    <w:uiPriority w:val="99"/>
    <w:semiHidden/>
    <w:unhideWhenUsed/>
    <w:rsid w:val="00955EB3"/>
    <w:rPr>
      <w:rFonts w:ascii="Tahoma" w:hAnsi="Tahoma" w:cs="Tahoma"/>
      <w:sz w:val="16"/>
      <w:szCs w:val="16"/>
    </w:rPr>
  </w:style>
  <w:style w:type="character" w:customStyle="1" w:styleId="BalloonTextChar">
    <w:name w:val="Balloon Text Char"/>
    <w:link w:val="BalloonText"/>
    <w:uiPriority w:val="99"/>
    <w:semiHidden/>
    <w:rsid w:val="00955EB3"/>
    <w:rPr>
      <w:rFonts w:ascii="Tahoma" w:hAnsi="Tahoma" w:cs="Tahoma"/>
      <w:sz w:val="16"/>
      <w:szCs w:val="16"/>
    </w:rPr>
  </w:style>
  <w:style w:type="table" w:styleId="TableGrid">
    <w:name w:val="Table Grid"/>
    <w:basedOn w:val="TableNormal"/>
    <w:uiPriority w:val="59"/>
    <w:rsid w:val="00C8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41C0"/>
  </w:style>
  <w:style w:type="paragraph" w:styleId="ListParagraph">
    <w:name w:val="List Paragraph"/>
    <w:basedOn w:val="Normal"/>
    <w:uiPriority w:val="34"/>
    <w:qFormat/>
    <w:rsid w:val="005E4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92857">
      <w:bodyDiv w:val="1"/>
      <w:marLeft w:val="0"/>
      <w:marRight w:val="0"/>
      <w:marTop w:val="0"/>
      <w:marBottom w:val="0"/>
      <w:divBdr>
        <w:top w:val="none" w:sz="0" w:space="0" w:color="auto"/>
        <w:left w:val="none" w:sz="0" w:space="0" w:color="auto"/>
        <w:bottom w:val="none" w:sz="0" w:space="0" w:color="auto"/>
        <w:right w:val="none" w:sz="0" w:space="0" w:color="auto"/>
      </w:divBdr>
    </w:div>
    <w:div w:id="793672451">
      <w:bodyDiv w:val="1"/>
      <w:marLeft w:val="0"/>
      <w:marRight w:val="0"/>
      <w:marTop w:val="0"/>
      <w:marBottom w:val="0"/>
      <w:divBdr>
        <w:top w:val="none" w:sz="0" w:space="0" w:color="auto"/>
        <w:left w:val="none" w:sz="0" w:space="0" w:color="auto"/>
        <w:bottom w:val="none" w:sz="0" w:space="0" w:color="auto"/>
        <w:right w:val="none" w:sz="0" w:space="0" w:color="auto"/>
      </w:divBdr>
    </w:div>
    <w:div w:id="874121918">
      <w:bodyDiv w:val="1"/>
      <w:marLeft w:val="0"/>
      <w:marRight w:val="0"/>
      <w:marTop w:val="0"/>
      <w:marBottom w:val="0"/>
      <w:divBdr>
        <w:top w:val="none" w:sz="0" w:space="0" w:color="auto"/>
        <w:left w:val="none" w:sz="0" w:space="0" w:color="auto"/>
        <w:bottom w:val="none" w:sz="0" w:space="0" w:color="auto"/>
        <w:right w:val="none" w:sz="0" w:space="0" w:color="auto"/>
      </w:divBdr>
    </w:div>
    <w:div w:id="21387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wkinfo@waterking.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aterking.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B366C-59B4-4580-BE68-2E9FB08C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758</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Softeners (Extended Section)</vt:lpstr>
    </vt:vector>
  </TitlesOfParts>
  <Company>Water King</Company>
  <LinksUpToDate>false</LinksUpToDate>
  <CharactersWithSpaces>4650</CharactersWithSpaces>
  <SharedDoc>false</SharedDoc>
  <HLinks>
    <vt:vector size="18" baseType="variant">
      <vt:variant>
        <vt:i4>5898256</vt:i4>
      </vt:variant>
      <vt:variant>
        <vt:i4>3</vt:i4>
      </vt:variant>
      <vt:variant>
        <vt:i4>0</vt:i4>
      </vt:variant>
      <vt:variant>
        <vt:i4>5</vt:i4>
      </vt:variant>
      <vt:variant>
        <vt:lpwstr>http://www.waterking.com/</vt:lpwstr>
      </vt:variant>
      <vt:variant>
        <vt:lpwstr/>
      </vt:variant>
      <vt:variant>
        <vt:i4>1703996</vt:i4>
      </vt:variant>
      <vt:variant>
        <vt:i4>0</vt:i4>
      </vt:variant>
      <vt:variant>
        <vt:i4>0</vt:i4>
      </vt:variant>
      <vt:variant>
        <vt:i4>5</vt:i4>
      </vt:variant>
      <vt:variant>
        <vt:lpwstr>mailto:wkinfo@waterking.com</vt:lpwstr>
      </vt:variant>
      <vt:variant>
        <vt:lpwstr/>
      </vt:variant>
      <vt:variant>
        <vt:i4>2359369</vt:i4>
      </vt:variant>
      <vt:variant>
        <vt:i4>-1</vt:i4>
      </vt:variant>
      <vt:variant>
        <vt:i4>4202</vt:i4>
      </vt:variant>
      <vt:variant>
        <vt:i4>1</vt:i4>
      </vt:variant>
      <vt:variant>
        <vt:lpwstr>G:\Water King Website\pix\PIX24 MF1200S.JPG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Softeners (Extended Section)</dc:title>
  <dc:subject>RF, MF, HF, and VN softner information</dc:subject>
  <dc:creator>RLR</dc:creator>
  <cp:lastModifiedBy>Jim Bowie</cp:lastModifiedBy>
  <cp:revision>4</cp:revision>
  <cp:lastPrinted>2018-10-25T22:24:00Z</cp:lastPrinted>
  <dcterms:created xsi:type="dcterms:W3CDTF">2018-11-28T22:50:00Z</dcterms:created>
  <dcterms:modified xsi:type="dcterms:W3CDTF">2018-11-29T21:20:00Z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CAT-02</vt:lpwstr>
  </property>
  <property fmtid="{D5CDD505-2E9C-101B-9397-08002B2CF9AE}" pid="3" name="Editor">
    <vt:lpwstr>Lana</vt:lpwstr>
  </property>
</Properties>
</file>